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F4" w:rsidRPr="00EF146E" w:rsidRDefault="00987AF4" w:rsidP="00DA57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EF146E">
        <w:rPr>
          <w:rFonts w:ascii="Times New Roman" w:hAnsi="Times New Roman"/>
          <w:b/>
          <w:sz w:val="28"/>
          <w:szCs w:val="28"/>
          <w:lang w:val="uk-UA"/>
        </w:rPr>
        <w:t>АНАЛІЗ РЕГУЛЯТОРНОГО ВПЛИВУ</w:t>
      </w:r>
    </w:p>
    <w:p w:rsidR="00987AF4" w:rsidRPr="00EF146E" w:rsidRDefault="00987AF4" w:rsidP="00E777C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sz w:val="28"/>
          <w:szCs w:val="28"/>
          <w:lang w:val="uk-UA"/>
        </w:rPr>
        <w:t xml:space="preserve">до проєкту рішення виконавчого комітету </w:t>
      </w:r>
      <w:r>
        <w:rPr>
          <w:rFonts w:ascii="Times New Roman" w:hAnsi="Times New Roman"/>
          <w:sz w:val="28"/>
          <w:szCs w:val="28"/>
          <w:lang w:val="uk-UA"/>
        </w:rPr>
        <w:t>Здолбунівської міської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 xml:space="preserve">Рівненської </w:t>
      </w:r>
      <w:r w:rsidRPr="00EF146E">
        <w:rPr>
          <w:rFonts w:ascii="Times New Roman" w:hAnsi="Times New Roman"/>
          <w:sz w:val="28"/>
          <w:szCs w:val="28"/>
          <w:lang w:val="uk-UA"/>
        </w:rPr>
        <w:t>області  «Про затвердження Умов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146E">
        <w:rPr>
          <w:rFonts w:ascii="Times New Roman" w:hAnsi="Times New Roman"/>
          <w:sz w:val="28"/>
          <w:szCs w:val="28"/>
          <w:lang w:val="uk-UA"/>
        </w:rPr>
        <w:t>конкурсу з перевезення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146E">
        <w:rPr>
          <w:rFonts w:ascii="Times New Roman" w:hAnsi="Times New Roman"/>
          <w:sz w:val="28"/>
          <w:szCs w:val="28"/>
          <w:lang w:val="uk-UA"/>
        </w:rPr>
        <w:t>пасажирів на автобусних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146E">
        <w:rPr>
          <w:rFonts w:ascii="Times New Roman" w:hAnsi="Times New Roman"/>
          <w:sz w:val="28"/>
          <w:szCs w:val="28"/>
          <w:lang w:val="uk-UA"/>
        </w:rPr>
        <w:t>маршрутах загального користування, що</w:t>
      </w:r>
      <w:r>
        <w:rPr>
          <w:rFonts w:ascii="Times New Roman" w:hAnsi="Times New Roman"/>
          <w:sz w:val="28"/>
          <w:szCs w:val="28"/>
          <w:lang w:val="uk-UA"/>
        </w:rPr>
        <w:t xml:space="preserve"> не виходять за межі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Здолбунівської міської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 w:rsidRPr="00EF146E">
        <w:rPr>
          <w:rFonts w:ascii="Times New Roman" w:hAnsi="Times New Roman"/>
          <w:sz w:val="28"/>
          <w:szCs w:val="28"/>
          <w:lang w:val="uk-UA"/>
        </w:rPr>
        <w:t>»</w:t>
      </w:r>
    </w:p>
    <w:p w:rsidR="00987AF4" w:rsidRPr="00EF146E" w:rsidRDefault="00987AF4" w:rsidP="00DA57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7AF4" w:rsidRPr="00EF146E" w:rsidRDefault="00987AF4" w:rsidP="00DA57A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146E">
        <w:rPr>
          <w:rFonts w:ascii="Times New Roman" w:hAnsi="Times New Roman"/>
          <w:b/>
          <w:sz w:val="28"/>
          <w:szCs w:val="28"/>
          <w:lang w:val="uk-UA"/>
        </w:rPr>
        <w:t>І. Визначення проблеми</w:t>
      </w:r>
    </w:p>
    <w:p w:rsidR="00987AF4" w:rsidRPr="00EF146E" w:rsidRDefault="00987AF4" w:rsidP="00DA57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AF4" w:rsidRPr="00EF146E" w:rsidRDefault="00987AF4" w:rsidP="00E777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автомобільний транспорт», Постанови Кабінету Міністрів України від 03 грудня 2008 року № 1081 «Про затвердження Порядку проведення конкурсу з перевезення пасажирів на автобусному маршруті загального користування»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(зі змінами та доповненнями), забезпечення організації пасажирських перевезень на автобусних маршрутах загального користування, що </w:t>
      </w:r>
      <w:r>
        <w:rPr>
          <w:rFonts w:ascii="Times New Roman" w:hAnsi="Times New Roman"/>
          <w:sz w:val="28"/>
          <w:szCs w:val="28"/>
          <w:lang w:val="uk-UA"/>
        </w:rPr>
        <w:t>не виходять за межі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Здолбунівської міської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 w:rsidRPr="00EF146E">
        <w:rPr>
          <w:rFonts w:ascii="Times New Roman" w:hAnsi="Times New Roman"/>
          <w:sz w:val="28"/>
          <w:szCs w:val="28"/>
          <w:lang w:val="uk-UA"/>
        </w:rPr>
        <w:t>, покладено на виконавчий комітет</w:t>
      </w:r>
      <w:r>
        <w:rPr>
          <w:rFonts w:ascii="Times New Roman" w:hAnsi="Times New Roman"/>
          <w:sz w:val="28"/>
          <w:szCs w:val="28"/>
          <w:lang w:val="uk-UA"/>
        </w:rPr>
        <w:t xml:space="preserve"> Здолбунівської міської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 ради. </w:t>
      </w:r>
    </w:p>
    <w:p w:rsidR="00987AF4" w:rsidRPr="00EF146E" w:rsidRDefault="00987AF4" w:rsidP="00DA57A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sz w:val="28"/>
          <w:szCs w:val="28"/>
          <w:lang w:val="uk-UA"/>
        </w:rPr>
        <w:t>Однією з проблем громади, яка потребує нагального вирішення є відсутність регулярних пасажироперевезень у межах громади. Першим кроком у  її вирішенні є необхідність  розробки регуляторного акту -  Умов конкурсу з перевезення пасажирів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146E">
        <w:rPr>
          <w:rFonts w:ascii="Times New Roman" w:hAnsi="Times New Roman"/>
          <w:sz w:val="28"/>
          <w:szCs w:val="28"/>
          <w:lang w:val="uk-UA"/>
        </w:rPr>
        <w:t>автобусних маршрутах загального користування, що</w:t>
      </w:r>
      <w:r>
        <w:rPr>
          <w:rFonts w:ascii="Times New Roman" w:hAnsi="Times New Roman"/>
          <w:sz w:val="28"/>
          <w:szCs w:val="28"/>
          <w:lang w:val="uk-UA"/>
        </w:rPr>
        <w:t xml:space="preserve"> не виходять за межі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Здолбунівської міської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 громади. </w:t>
      </w:r>
    </w:p>
    <w:p w:rsidR="00987AF4" w:rsidRPr="00EF146E" w:rsidRDefault="00987AF4" w:rsidP="00DA57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sz w:val="28"/>
          <w:szCs w:val="28"/>
          <w:lang w:val="uk-UA"/>
        </w:rPr>
        <w:t>Тому, проблема, яку передбачається розв'язати шляхом державного регулювання, полягає у відсутності на місцевому рівні регулювання господарських відносин у сфері перевезень пасажирів на автобусних маршрутах загального користування, що</w:t>
      </w:r>
      <w:r>
        <w:rPr>
          <w:rFonts w:ascii="Times New Roman" w:hAnsi="Times New Roman"/>
          <w:sz w:val="28"/>
          <w:szCs w:val="28"/>
          <w:lang w:val="uk-UA"/>
        </w:rPr>
        <w:t xml:space="preserve"> не виходять за межі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Здолбунівської міської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 w:rsidRPr="00EF146E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987AF4" w:rsidRPr="00EF146E" w:rsidRDefault="00987AF4" w:rsidP="00DA57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AF4" w:rsidRPr="00EF146E" w:rsidRDefault="00987AF4" w:rsidP="00DA57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sz w:val="28"/>
          <w:szCs w:val="28"/>
          <w:lang w:val="uk-UA"/>
        </w:rPr>
        <w:t xml:space="preserve">- відсутність достатньо прозорих, передбачуваних умов визначення на конкурсних засадах перевізників, які спроможні забезпечити безпечне та якісне обслуговування перевезень пасажирів, в тому числі осіб з обмеженими фізичними можливостями та осіб пільгових категорій на автобусних маршрутах загального користування, що </w:t>
      </w:r>
      <w:r>
        <w:rPr>
          <w:rFonts w:ascii="Times New Roman" w:hAnsi="Times New Roman"/>
          <w:sz w:val="28"/>
          <w:szCs w:val="28"/>
          <w:lang w:val="uk-UA"/>
        </w:rPr>
        <w:t>проходять у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 меж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EF146E">
        <w:rPr>
          <w:rFonts w:ascii="Times New Roman" w:hAnsi="Times New Roman"/>
          <w:sz w:val="28"/>
          <w:szCs w:val="28"/>
          <w:lang w:val="uk-UA"/>
        </w:rPr>
        <w:t>;</w:t>
      </w:r>
    </w:p>
    <w:p w:rsidR="00987AF4" w:rsidRPr="00EF146E" w:rsidRDefault="00987AF4" w:rsidP="00DA57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AF4" w:rsidRPr="00EF146E" w:rsidRDefault="00987AF4" w:rsidP="00DA57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sz w:val="28"/>
          <w:szCs w:val="28"/>
          <w:lang w:val="uk-UA"/>
        </w:rPr>
        <w:t xml:space="preserve">Статтею 43 Закону України "Про автомобільний транспорт" передбачено, що визначення автомобільного перевізника на автобусному маршруті загального користування здійснюється виключно на конкурсних засадах. </w:t>
      </w:r>
    </w:p>
    <w:p w:rsidR="00987AF4" w:rsidRPr="00EF146E" w:rsidRDefault="00987AF4" w:rsidP="00DA57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AF4" w:rsidRPr="00EF146E" w:rsidRDefault="00987AF4" w:rsidP="00DA57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sz w:val="28"/>
          <w:szCs w:val="28"/>
          <w:lang w:val="uk-UA"/>
        </w:rPr>
        <w:t>Порядком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 грудня 2008 року № 1081 (зі змінами та доповненнями), передбачено, що умови проведення конкурсу з перевезення пасажирів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маршрутах загального користування має затверджувати Організатор перевезень (в даному випадку – виконавчий комітет </w:t>
      </w:r>
      <w:r>
        <w:rPr>
          <w:rFonts w:ascii="Times New Roman" w:hAnsi="Times New Roman"/>
          <w:sz w:val="28"/>
          <w:szCs w:val="28"/>
          <w:lang w:val="uk-UA"/>
        </w:rPr>
        <w:t>Здолбунівської міської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 ради).</w:t>
      </w:r>
    </w:p>
    <w:p w:rsidR="00987AF4" w:rsidRPr="00EF146E" w:rsidRDefault="00987AF4" w:rsidP="00DA57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AF4" w:rsidRPr="00EF146E" w:rsidRDefault="00987AF4" w:rsidP="00DA57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sz w:val="28"/>
          <w:szCs w:val="28"/>
          <w:lang w:val="uk-UA"/>
        </w:rPr>
        <w:t xml:space="preserve">Таким чином, ураховуючи вищевикладене, виникла необхідність в розробці проєкту рішення виконавчого комітету </w:t>
      </w:r>
      <w:r>
        <w:rPr>
          <w:rFonts w:ascii="Times New Roman" w:hAnsi="Times New Roman"/>
          <w:sz w:val="28"/>
          <w:szCs w:val="28"/>
          <w:lang w:val="uk-UA"/>
        </w:rPr>
        <w:t xml:space="preserve">Здолбунівської міської </w:t>
      </w:r>
      <w:r w:rsidRPr="00EF146E">
        <w:rPr>
          <w:rFonts w:ascii="Times New Roman" w:hAnsi="Times New Roman"/>
          <w:sz w:val="28"/>
          <w:szCs w:val="28"/>
          <w:lang w:val="uk-UA"/>
        </w:rPr>
        <w:t>ради, яким буде затверджено Умови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146E">
        <w:rPr>
          <w:rFonts w:ascii="Times New Roman" w:hAnsi="Times New Roman"/>
          <w:sz w:val="28"/>
          <w:szCs w:val="28"/>
          <w:lang w:val="uk-UA"/>
        </w:rPr>
        <w:t>конкурсу з перевезення пасажирів на автобусних маршрутах загального користування, що</w:t>
      </w:r>
      <w:r>
        <w:rPr>
          <w:rFonts w:ascii="Times New Roman" w:hAnsi="Times New Roman"/>
          <w:sz w:val="28"/>
          <w:szCs w:val="28"/>
          <w:lang w:val="uk-UA"/>
        </w:rPr>
        <w:t xml:space="preserve"> не виходять за межі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Здолбунівської міської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87AF4" w:rsidRPr="00EF146E" w:rsidRDefault="00987AF4" w:rsidP="00DA57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AF4" w:rsidRPr="00EF146E" w:rsidRDefault="00987AF4" w:rsidP="00DA57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sz w:val="28"/>
          <w:szCs w:val="28"/>
          <w:lang w:val="uk-UA"/>
        </w:rPr>
        <w:t>Основні групи (підгрупи), на які проблема справляє вплив:</w:t>
      </w:r>
    </w:p>
    <w:p w:rsidR="00987AF4" w:rsidRPr="00EF146E" w:rsidRDefault="00987AF4" w:rsidP="00DA57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11"/>
        <w:gridCol w:w="2769"/>
        <w:gridCol w:w="2789"/>
      </w:tblGrid>
      <w:tr w:rsidR="00987AF4" w:rsidRPr="00EF146E" w:rsidTr="004901F2">
        <w:trPr>
          <w:trHeight w:val="284"/>
          <w:tblCellSpacing w:w="20" w:type="dxa"/>
        </w:trPr>
        <w:tc>
          <w:tcPr>
            <w:tcW w:w="2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EF146E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14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EF146E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4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EF146E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>Ні</w:t>
            </w:r>
          </w:p>
        </w:tc>
      </w:tr>
      <w:tr w:rsidR="00987AF4" w:rsidRPr="00EF146E" w:rsidTr="004901F2">
        <w:trPr>
          <w:trHeight w:val="297"/>
          <w:tblCellSpacing w:w="20" w:type="dxa"/>
        </w:trPr>
        <w:tc>
          <w:tcPr>
            <w:tcW w:w="2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EF146E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>Громадяни</w:t>
            </w:r>
          </w:p>
        </w:tc>
        <w:tc>
          <w:tcPr>
            <w:tcW w:w="14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EF146E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EF146E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7AF4" w:rsidRPr="00EF146E" w:rsidTr="004901F2">
        <w:trPr>
          <w:trHeight w:val="284"/>
          <w:tblCellSpacing w:w="20" w:type="dxa"/>
        </w:trPr>
        <w:tc>
          <w:tcPr>
            <w:tcW w:w="2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EF146E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14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EF146E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EF146E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7AF4" w:rsidRPr="00EF146E" w:rsidTr="004901F2">
        <w:trPr>
          <w:trHeight w:val="297"/>
          <w:tblCellSpacing w:w="20" w:type="dxa"/>
        </w:trPr>
        <w:tc>
          <w:tcPr>
            <w:tcW w:w="2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EF146E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>Суб'єкти господарювання,</w:t>
            </w:r>
          </w:p>
        </w:tc>
        <w:tc>
          <w:tcPr>
            <w:tcW w:w="14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EF146E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EF146E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7AF4" w:rsidRPr="00EF146E" w:rsidTr="004901F2">
        <w:trPr>
          <w:trHeight w:val="582"/>
          <w:tblCellSpacing w:w="20" w:type="dxa"/>
        </w:trPr>
        <w:tc>
          <w:tcPr>
            <w:tcW w:w="2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EF146E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 суб'єкти малого підприємництва</w:t>
            </w:r>
          </w:p>
        </w:tc>
        <w:tc>
          <w:tcPr>
            <w:tcW w:w="14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EF146E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EF146E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87AF4" w:rsidRPr="00EF146E" w:rsidRDefault="00987AF4" w:rsidP="00DA57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AF4" w:rsidRPr="00EF146E" w:rsidRDefault="00987AF4" w:rsidP="00DA57A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sz w:val="28"/>
          <w:szCs w:val="28"/>
          <w:lang w:val="uk-UA"/>
        </w:rPr>
        <w:t>Проблема, яку пропонується врегулювати в результаті прийняття регуляторного акта, є важливою і не може бути розв'язана за допомогою ринкових механізмів, оскільки, потребує нормативного врегулювання.</w:t>
      </w:r>
    </w:p>
    <w:p w:rsidR="00987AF4" w:rsidRPr="00EF146E" w:rsidRDefault="00987AF4" w:rsidP="00DA57AB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EF146E">
        <w:rPr>
          <w:rFonts w:ascii="Times New Roman" w:hAnsi="Times New Roman"/>
          <w:sz w:val="28"/>
          <w:szCs w:val="28"/>
          <w:lang w:val="uk-UA"/>
        </w:rPr>
        <w:t>За допомогою діючих регуляторних актів проблема не може бути розв'язана, в зв’язку з тим, що Умови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конкурсу з перевезення пасажирів на  автобусних маршрутах загального користування, що </w:t>
      </w:r>
      <w:r>
        <w:rPr>
          <w:rFonts w:ascii="Times New Roman" w:hAnsi="Times New Roman"/>
          <w:sz w:val="28"/>
          <w:szCs w:val="28"/>
          <w:lang w:val="uk-UA"/>
        </w:rPr>
        <w:t>не виходять за межі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Здолбунівської міської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 ніякими діючими регуляторними актами </w:t>
      </w:r>
      <w:r>
        <w:rPr>
          <w:rFonts w:ascii="Times New Roman" w:hAnsi="Times New Roman"/>
          <w:sz w:val="28"/>
          <w:szCs w:val="28"/>
          <w:lang w:val="uk-UA"/>
        </w:rPr>
        <w:t>міської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 ради  не затверджувалися.</w:t>
      </w:r>
      <w:r w:rsidRPr="00EF146E">
        <w:rPr>
          <w:rFonts w:ascii="Times New Roman" w:hAnsi="Times New Roman"/>
          <w:iCs/>
          <w:sz w:val="24"/>
          <w:szCs w:val="24"/>
          <w:lang w:val="uk-UA"/>
        </w:rPr>
        <w:t>           </w:t>
      </w:r>
    </w:p>
    <w:p w:rsidR="00987AF4" w:rsidRPr="00EF146E" w:rsidRDefault="00987AF4" w:rsidP="00DA57A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AF4" w:rsidRPr="00EF146E" w:rsidRDefault="00987AF4" w:rsidP="00DA57AB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146E">
        <w:rPr>
          <w:rFonts w:ascii="Times New Roman" w:hAnsi="Times New Roman"/>
          <w:b/>
          <w:sz w:val="28"/>
          <w:szCs w:val="28"/>
          <w:lang w:val="uk-UA"/>
        </w:rPr>
        <w:t>ІІ. Цілі державного регулювання</w:t>
      </w:r>
    </w:p>
    <w:p w:rsidR="00987AF4" w:rsidRPr="00EF146E" w:rsidRDefault="00987AF4" w:rsidP="00DA57A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sz w:val="28"/>
          <w:szCs w:val="28"/>
          <w:lang w:val="uk-UA"/>
        </w:rPr>
        <w:t>Проект регуляторного акту  спрямований на розв’язання проблеми, визначеної в попередньому розділі.</w:t>
      </w:r>
    </w:p>
    <w:p w:rsidR="00987AF4" w:rsidRPr="00EF146E" w:rsidRDefault="00987AF4" w:rsidP="00DA57A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sz w:val="28"/>
          <w:szCs w:val="28"/>
          <w:lang w:val="uk-UA"/>
        </w:rPr>
        <w:t>Основними цілями регулювання є:</w:t>
      </w:r>
    </w:p>
    <w:p w:rsidR="00987AF4" w:rsidRPr="00EF146E" w:rsidRDefault="00987AF4" w:rsidP="00DA57A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sz w:val="28"/>
          <w:szCs w:val="28"/>
          <w:lang w:val="uk-UA"/>
        </w:rPr>
        <w:t>- забезпечення відкритості процедури, прозорості дій органу місцевого самоврядування при вирішенні питань щодо передбачуваних умов визначення на конкурсних засадах перевізників, які спроможні забезпечити безпечне та якісне обслуговування перевезень пасажирів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87AF4" w:rsidRPr="00EF146E" w:rsidRDefault="00987AF4" w:rsidP="00DA57A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sz w:val="28"/>
          <w:szCs w:val="28"/>
          <w:lang w:val="uk-UA"/>
        </w:rPr>
        <w:t>- створення  конкурентного середовища у сфері перевезення пасажирів автомобільним транспортом, що призведе до зменшення передумов для корупційних дій та обмеження монополізму на ринку пасажирських автоперевізників;</w:t>
      </w:r>
    </w:p>
    <w:p w:rsidR="00987AF4" w:rsidRPr="00EF146E" w:rsidRDefault="00987AF4" w:rsidP="00DA57A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sz w:val="28"/>
          <w:szCs w:val="28"/>
          <w:lang w:val="uk-UA"/>
        </w:rPr>
        <w:t xml:space="preserve"> -  задоволення потреб населення у перевезеннях,  підвищення якості і безпеки транспортних послуг, виконання державних соціальних нормативів у сфері транспортного обслуговування населення, зокрема, стосовно пільгового перевезення окремих категорій громадян;</w:t>
      </w:r>
    </w:p>
    <w:p w:rsidR="00987AF4" w:rsidRPr="00EF146E" w:rsidRDefault="00987AF4" w:rsidP="00DA57A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sz w:val="28"/>
          <w:szCs w:val="28"/>
          <w:lang w:val="uk-UA"/>
        </w:rPr>
        <w:t xml:space="preserve"> - забезпечення балансу інтересів органу місцевого самоврядування, суб’єктів господарювання та   мешканців територіальної громади.</w:t>
      </w:r>
    </w:p>
    <w:p w:rsidR="00987AF4" w:rsidRPr="00EF146E" w:rsidRDefault="00987AF4" w:rsidP="00DA57A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AF4" w:rsidRPr="00EF146E" w:rsidRDefault="00987AF4" w:rsidP="00DA57AB">
      <w:pPr>
        <w:rPr>
          <w:rFonts w:ascii="Times New Roman" w:hAnsi="Times New Roman"/>
          <w:b/>
          <w:sz w:val="28"/>
          <w:szCs w:val="28"/>
          <w:lang w:val="uk-UA"/>
        </w:rPr>
      </w:pPr>
      <w:r w:rsidRPr="00EF146E">
        <w:rPr>
          <w:rFonts w:ascii="Times New Roman" w:hAnsi="Times New Roman"/>
          <w:b/>
          <w:sz w:val="28"/>
          <w:szCs w:val="28"/>
          <w:lang w:val="uk-UA"/>
        </w:rPr>
        <w:t xml:space="preserve">       ІІІ. Визначення та оцінка альтернативних способів досягнення цілей</w:t>
      </w:r>
    </w:p>
    <w:p w:rsidR="00987AF4" w:rsidRPr="00EF146E" w:rsidRDefault="00987AF4" w:rsidP="00DA57A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sz w:val="28"/>
          <w:szCs w:val="28"/>
          <w:lang w:val="uk-UA"/>
        </w:rPr>
        <w:t>Визначення альтернативних способів:</w:t>
      </w:r>
    </w:p>
    <w:tbl>
      <w:tblPr>
        <w:tblW w:w="10348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52"/>
        <w:gridCol w:w="7796"/>
      </w:tblGrid>
      <w:tr w:rsidR="00987AF4" w:rsidRPr="00EF146E" w:rsidTr="004901F2">
        <w:trPr>
          <w:tblCellSpacing w:w="20" w:type="dxa"/>
        </w:trPr>
        <w:tc>
          <w:tcPr>
            <w:tcW w:w="24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7549D0" w:rsidRDefault="00987AF4" w:rsidP="004901F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9D0">
              <w:rPr>
                <w:rFonts w:ascii="Times New Roman" w:hAnsi="Times New Roman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77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7549D0" w:rsidRDefault="00987AF4" w:rsidP="007549D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9D0">
              <w:rPr>
                <w:rFonts w:ascii="Times New Roman" w:hAnsi="Times New Roman"/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987AF4" w:rsidRPr="00EF146E" w:rsidTr="004901F2">
        <w:trPr>
          <w:tblCellSpacing w:w="20" w:type="dxa"/>
        </w:trPr>
        <w:tc>
          <w:tcPr>
            <w:tcW w:w="24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7549D0" w:rsidRDefault="00987AF4" w:rsidP="002D40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9D0">
              <w:rPr>
                <w:rFonts w:ascii="Times New Roman" w:hAnsi="Times New Roman"/>
                <w:sz w:val="28"/>
                <w:szCs w:val="28"/>
                <w:lang w:val="uk-UA"/>
              </w:rPr>
              <w:t>Альтернатива № 1.</w:t>
            </w:r>
            <w:r w:rsidRPr="007549D0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Залишити існуючу на даний момент ситуацію без змін і не приймати рішення «Про затвердження Умов</w:t>
            </w:r>
          </w:p>
          <w:p w:rsidR="00987AF4" w:rsidRPr="007549D0" w:rsidRDefault="00987AF4" w:rsidP="002D40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9D0">
              <w:rPr>
                <w:rFonts w:ascii="Times New Roman" w:hAnsi="Times New Roman"/>
                <w:sz w:val="28"/>
                <w:szCs w:val="28"/>
                <w:lang w:val="uk-UA"/>
              </w:rPr>
              <w:t>конкурсу з перевезення пасажирів на  автобусних</w:t>
            </w:r>
          </w:p>
          <w:p w:rsidR="00987AF4" w:rsidRPr="00EF146E" w:rsidRDefault="00987AF4" w:rsidP="002D40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9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маршрутах загального користування, що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виходять за межі</w:t>
            </w: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Здолбунівської міської</w:t>
            </w: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>далі - Альтернатива 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87AF4" w:rsidRPr="00EF146E" w:rsidRDefault="00987AF4" w:rsidP="004901F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7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Default="00987AF4" w:rsidP="004901F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Відповідно до Закону України  «Про автомобільний тра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>спорт»</w:t>
            </w:r>
            <w:r w:rsidRPr="00EF14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 організатором перевезень на автобусному маршруті загального користування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EF14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що проходить у межах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Здолбунівської територіальної громади</w:t>
            </w:r>
            <w:r w:rsidRPr="00EF14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(міський чи приміський маршрут)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EF14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є виконавчий орган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міської</w:t>
            </w:r>
            <w:r w:rsidRPr="00EF14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ради. Організація проведення конкурсу та визначення умов перевезень покладаються на органи виконавчої влади та органи місцевого самоврядування. Відмова від </w:t>
            </w: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>затвердже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нн</w:t>
            </w: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>я умов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>конкурсу з перевезення пасажирів на автобусних маршрутах загального користування,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 виходять за межі</w:t>
            </w: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Здолбунівської міської</w:t>
            </w: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>, буде неефективною, оскільки, перевезення пасажирів є видом діяльності, який має регулюватися державою з урахуванням особливостей перевезень в громаді. Такий підхід, на нашу думку, призведе до соціальної напруги у громаді (</w:t>
            </w:r>
            <w:r w:rsidRPr="00E83814">
              <w:rPr>
                <w:rFonts w:ascii="Times New Roman" w:hAnsi="Times New Roman"/>
                <w:color w:val="000000"/>
                <w:sz w:val="28"/>
                <w:szCs w:val="28"/>
              </w:rPr>
              <w:t>24766</w:t>
            </w: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незадоволених мешканців) через відсутність транспортного сполучення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>громади, крім того, матиме місце порушення вимог чинного законодавства. Вказані обставини роблять недоцільним досягнення визначених цілей за першим способом. Таким чином, запровадження такої альтернативи визнано недоцільним.</w:t>
            </w:r>
          </w:p>
          <w:p w:rsidR="00987AF4" w:rsidRPr="002D40B1" w:rsidRDefault="00987AF4" w:rsidP="004901F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7AF4" w:rsidRPr="00EF146E" w:rsidTr="004901F2">
        <w:trPr>
          <w:tblCellSpacing w:w="20" w:type="dxa"/>
        </w:trPr>
        <w:tc>
          <w:tcPr>
            <w:tcW w:w="24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2D40B1" w:rsidRDefault="00987AF4" w:rsidP="004901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0B1">
              <w:rPr>
                <w:rFonts w:ascii="Times New Roman" w:hAnsi="Times New Roman"/>
                <w:sz w:val="28"/>
                <w:szCs w:val="28"/>
                <w:lang w:val="uk-UA"/>
              </w:rPr>
              <w:t>Альтернатива № 2.</w:t>
            </w:r>
            <w:r w:rsidRPr="002D40B1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Прийняття рішення «Про затвердження Умов </w:t>
            </w:r>
          </w:p>
          <w:p w:rsidR="00987AF4" w:rsidRPr="002D40B1" w:rsidRDefault="00987AF4" w:rsidP="004901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0B1">
              <w:rPr>
                <w:rFonts w:ascii="Times New Roman" w:hAnsi="Times New Roman"/>
                <w:sz w:val="28"/>
                <w:szCs w:val="28"/>
                <w:lang w:val="uk-UA"/>
              </w:rPr>
              <w:t>конкурсу з перевезення пасажирів на  автобусних</w:t>
            </w:r>
          </w:p>
          <w:p w:rsidR="00987AF4" w:rsidRPr="002D40B1" w:rsidRDefault="00987AF4" w:rsidP="002D40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0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маршрутах загального користування, що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виходять за межі</w:t>
            </w: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Здолбунівської міської</w:t>
            </w: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  <w:r w:rsidRPr="002D40B1">
              <w:rPr>
                <w:rFonts w:ascii="Times New Roman" w:hAnsi="Times New Roman"/>
                <w:sz w:val="28"/>
                <w:szCs w:val="28"/>
                <w:lang w:val="uk-UA"/>
              </w:rPr>
              <w:t>», (далі – Альтернатива № 2)</w:t>
            </w:r>
          </w:p>
        </w:tc>
        <w:tc>
          <w:tcPr>
            <w:tcW w:w="77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EF146E" w:rsidRDefault="00987AF4" w:rsidP="004901F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>Дозволить затвердити умови конкурсу з перевезення пасажирів 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автобусних маршрутах загального користування, що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виходять за межі</w:t>
            </w: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Здолбунівської міської</w:t>
            </w: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>. Перевагами обраного способу регулювання є набуття права на перевезення пасажирів на автобусних маршрутах загального користування шляхом конкурсу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дотримання</w:t>
            </w: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встановлен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законом поря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>, встановл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ення</w:t>
            </w: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прозор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>, чітк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передбачуван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умов призначення перевізника для перевезення пасажирів та, як результат, уклад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ення</w:t>
            </w: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договор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перевізником – переможцем конкурсу, який зможе забезпечити найвищу якість та безпеку пасажирських перевезень у громаді. Також буде забезпечено контроль за виконанням умов договору про організацію пасажирських перевезень автомобільним перевізником в частині дотримання затвердженого розкладу руху, схем маршрутів та дотримання швидкісного режиму руху водіями автобусів.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F146E">
              <w:rPr>
                <w:rFonts w:ascii="Times New Roman" w:hAnsi="Times New Roman"/>
                <w:sz w:val="28"/>
                <w:szCs w:val="28"/>
                <w:lang w:val="uk-UA"/>
              </w:rPr>
              <w:t>Таким чином, досягнення визначеної цілі другим способом є доцільним.</w:t>
            </w:r>
          </w:p>
        </w:tc>
      </w:tr>
    </w:tbl>
    <w:p w:rsidR="00987AF4" w:rsidRPr="00EF146E" w:rsidRDefault="00987AF4" w:rsidP="00DA57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AF4" w:rsidRPr="00EF146E" w:rsidRDefault="00987AF4" w:rsidP="00DA57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sz w:val="28"/>
          <w:szCs w:val="28"/>
          <w:lang w:val="uk-UA"/>
        </w:rPr>
        <w:t>2. Оцінка вибраних альтернативних способів досягнення цілей</w:t>
      </w:r>
    </w:p>
    <w:p w:rsidR="00987AF4" w:rsidRPr="00EF146E" w:rsidRDefault="00987AF4" w:rsidP="00DA57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sz w:val="28"/>
          <w:szCs w:val="28"/>
          <w:lang w:val="uk-UA"/>
        </w:rPr>
        <w:t>Оцінка впливу на сферу інтересів держави:</w:t>
      </w:r>
    </w:p>
    <w:p w:rsidR="00987AF4" w:rsidRPr="00EF146E" w:rsidRDefault="00987AF4" w:rsidP="00DA57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348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977"/>
        <w:gridCol w:w="4819"/>
      </w:tblGrid>
      <w:tr w:rsidR="00987AF4" w:rsidRPr="00B248F3" w:rsidTr="004901F2">
        <w:trPr>
          <w:tblCellSpacing w:w="20" w:type="dxa"/>
        </w:trPr>
        <w:tc>
          <w:tcPr>
            <w:tcW w:w="24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B248F3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48F3">
              <w:rPr>
                <w:rFonts w:ascii="Times New Roman" w:hAnsi="Times New Roman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29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B248F3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48F3">
              <w:rPr>
                <w:rFonts w:ascii="Times New Roman" w:hAnsi="Times New Roman"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475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B248F3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48F3">
              <w:rPr>
                <w:rFonts w:ascii="Times New Roman" w:hAnsi="Times New Roman"/>
                <w:sz w:val="28"/>
                <w:szCs w:val="28"/>
                <w:lang w:val="uk-UA"/>
              </w:rPr>
              <w:t>Витрати</w:t>
            </w:r>
          </w:p>
        </w:tc>
      </w:tr>
      <w:tr w:rsidR="00987AF4" w:rsidRPr="00B248F3" w:rsidTr="004901F2">
        <w:trPr>
          <w:tblCellSpacing w:w="20" w:type="dxa"/>
        </w:trPr>
        <w:tc>
          <w:tcPr>
            <w:tcW w:w="24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B248F3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48F3">
              <w:rPr>
                <w:rFonts w:ascii="Times New Roman" w:hAnsi="Times New Roman"/>
                <w:sz w:val="28"/>
                <w:szCs w:val="28"/>
                <w:lang w:val="uk-UA"/>
              </w:rPr>
              <w:t>Альтернатива № 1</w:t>
            </w:r>
          </w:p>
        </w:tc>
        <w:tc>
          <w:tcPr>
            <w:tcW w:w="29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B248F3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48F3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475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B248F3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48F3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</w:p>
        </w:tc>
      </w:tr>
      <w:tr w:rsidR="00987AF4" w:rsidRPr="00B248F3" w:rsidTr="004901F2">
        <w:trPr>
          <w:tblCellSpacing w:w="20" w:type="dxa"/>
        </w:trPr>
        <w:tc>
          <w:tcPr>
            <w:tcW w:w="24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B248F3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48F3">
              <w:rPr>
                <w:rFonts w:ascii="Times New Roman" w:hAnsi="Times New Roman"/>
                <w:sz w:val="28"/>
                <w:szCs w:val="28"/>
                <w:lang w:val="uk-UA"/>
              </w:rPr>
              <w:t>Альтернатива № 2</w:t>
            </w:r>
          </w:p>
        </w:tc>
        <w:tc>
          <w:tcPr>
            <w:tcW w:w="29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B248F3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48F3">
              <w:rPr>
                <w:rFonts w:ascii="Times New Roman" w:hAnsi="Times New Roman"/>
                <w:sz w:val="28"/>
                <w:szCs w:val="28"/>
                <w:lang w:val="uk-UA"/>
              </w:rPr>
              <w:t>Вибрана альтернатива забезпечує: </w:t>
            </w:r>
            <w:r w:rsidRPr="00B248F3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прозорість проведення конкурсу,  сприяє розвитку здорової конкуренції між автоперевізниками в сфері перевезення пасажирів автобусним транспортом;</w:t>
            </w:r>
            <w:r w:rsidRPr="00B248F3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- надання належних безпечних та якісних транспортних послуг з перевезення пасажирів на автобусних маршрутах загального користування, що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виходять за межі громади</w:t>
            </w:r>
            <w:r w:rsidRPr="00B248F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87AF4" w:rsidRPr="00B248F3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48F3">
              <w:rPr>
                <w:rFonts w:ascii="Times New Roman" w:hAnsi="Times New Roman"/>
                <w:sz w:val="28"/>
                <w:szCs w:val="28"/>
                <w:lang w:val="uk-UA"/>
              </w:rPr>
              <w:t>- виконання вимог чинного законодавства у сфері автомобільного транспорту.</w:t>
            </w:r>
          </w:p>
        </w:tc>
        <w:tc>
          <w:tcPr>
            <w:tcW w:w="475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B248F3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48F3">
              <w:rPr>
                <w:rFonts w:ascii="Times New Roman" w:hAnsi="Times New Roman"/>
                <w:sz w:val="28"/>
                <w:szCs w:val="28"/>
                <w:lang w:val="uk-UA"/>
              </w:rPr>
              <w:t>Витрати пов'язані з фінансуванням організації та проведення конкурсу.</w:t>
            </w:r>
          </w:p>
        </w:tc>
      </w:tr>
    </w:tbl>
    <w:p w:rsidR="00987AF4" w:rsidRPr="00B248F3" w:rsidRDefault="00987AF4" w:rsidP="00DA57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AF4" w:rsidRPr="00EF146E" w:rsidRDefault="00987AF4" w:rsidP="00DA57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AF4" w:rsidRPr="00EF146E" w:rsidRDefault="00987AF4" w:rsidP="00DA57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sz w:val="28"/>
          <w:szCs w:val="28"/>
          <w:lang w:val="uk-UA"/>
        </w:rPr>
        <w:t>Оцінка впливу на сферу інтересів громадян:</w:t>
      </w:r>
    </w:p>
    <w:p w:rsidR="00987AF4" w:rsidRPr="00EF146E" w:rsidRDefault="00987AF4" w:rsidP="00DA57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348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80"/>
        <w:gridCol w:w="3677"/>
        <w:gridCol w:w="4191"/>
      </w:tblGrid>
      <w:tr w:rsidR="00987AF4" w:rsidRPr="00EF146E" w:rsidTr="004901F2">
        <w:trPr>
          <w:tblCellSpacing w:w="20" w:type="dxa"/>
        </w:trPr>
        <w:tc>
          <w:tcPr>
            <w:tcW w:w="24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B248F3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48F3">
              <w:rPr>
                <w:rFonts w:ascii="Times New Roman" w:hAnsi="Times New Roman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6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B248F3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48F3">
              <w:rPr>
                <w:rFonts w:ascii="Times New Roman" w:hAnsi="Times New Roman"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41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B248F3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48F3">
              <w:rPr>
                <w:rFonts w:ascii="Times New Roman" w:hAnsi="Times New Roman"/>
                <w:sz w:val="28"/>
                <w:szCs w:val="28"/>
                <w:lang w:val="uk-UA"/>
              </w:rPr>
              <w:t>Витрати</w:t>
            </w:r>
          </w:p>
        </w:tc>
      </w:tr>
      <w:tr w:rsidR="00987AF4" w:rsidRPr="00EF146E" w:rsidTr="004901F2">
        <w:trPr>
          <w:tblCellSpacing w:w="20" w:type="dxa"/>
        </w:trPr>
        <w:tc>
          <w:tcPr>
            <w:tcW w:w="24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B248F3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48F3">
              <w:rPr>
                <w:rFonts w:ascii="Times New Roman" w:hAnsi="Times New Roman"/>
                <w:sz w:val="28"/>
                <w:szCs w:val="28"/>
                <w:lang w:val="uk-UA"/>
              </w:rPr>
              <w:t>Альтернатива № 1</w:t>
            </w:r>
          </w:p>
        </w:tc>
        <w:tc>
          <w:tcPr>
            <w:tcW w:w="36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B248F3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48F3">
              <w:rPr>
                <w:rFonts w:ascii="Times New Roman" w:hAnsi="Times New Roman"/>
                <w:sz w:val="28"/>
                <w:szCs w:val="28"/>
                <w:lang w:val="uk-UA"/>
              </w:rPr>
              <w:t>Відсутні.</w:t>
            </w:r>
          </w:p>
        </w:tc>
        <w:tc>
          <w:tcPr>
            <w:tcW w:w="41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B248F3" w:rsidRDefault="00987AF4" w:rsidP="00B24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48F3">
              <w:rPr>
                <w:rFonts w:ascii="Times New Roman" w:hAnsi="Times New Roman"/>
                <w:sz w:val="28"/>
                <w:szCs w:val="28"/>
                <w:lang w:val="uk-UA"/>
              </w:rPr>
              <w:t>Витрати зайвого часу та значних коштів на пошуки перевізника для отримання необхідної послуги з перевезення. Неможливість отримати належні пільги відповідно до діючого законодавства. Альтернатива є неприйнятною, оскільки, не забезпечує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248F3">
              <w:rPr>
                <w:rFonts w:ascii="Times New Roman" w:hAnsi="Times New Roman"/>
                <w:sz w:val="28"/>
                <w:szCs w:val="28"/>
                <w:lang w:val="uk-UA"/>
              </w:rPr>
              <w:t>досягнення поставленої мети.</w:t>
            </w:r>
          </w:p>
        </w:tc>
      </w:tr>
      <w:tr w:rsidR="00987AF4" w:rsidRPr="00EF146E" w:rsidTr="004901F2">
        <w:trPr>
          <w:tblCellSpacing w:w="20" w:type="dxa"/>
        </w:trPr>
        <w:tc>
          <w:tcPr>
            <w:tcW w:w="24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B248F3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48F3">
              <w:rPr>
                <w:rFonts w:ascii="Times New Roman" w:hAnsi="Times New Roman"/>
                <w:sz w:val="28"/>
                <w:szCs w:val="28"/>
                <w:lang w:val="uk-UA"/>
              </w:rPr>
              <w:t>Альтернатива № 2</w:t>
            </w:r>
          </w:p>
        </w:tc>
        <w:tc>
          <w:tcPr>
            <w:tcW w:w="36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B248F3" w:rsidRDefault="00987AF4" w:rsidP="00490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48F3">
              <w:rPr>
                <w:rFonts w:ascii="Times New Roman" w:hAnsi="Times New Roman"/>
                <w:sz w:val="28"/>
                <w:szCs w:val="28"/>
                <w:lang w:val="uk-UA"/>
              </w:rPr>
              <w:t>Забезпечуватиме:</w:t>
            </w:r>
            <w:r w:rsidRPr="00B248F3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- населення громади в кількості </w:t>
            </w:r>
            <w:r w:rsidRPr="00CC69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24766</w:t>
            </w:r>
            <w:r w:rsidRPr="00B24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осіб належними, безпечними та якісними транспортними послугами; </w:t>
            </w:r>
            <w:r w:rsidRPr="00B248F3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право громадян на отримання перевезень безпечними та комфортними автомобільними транспортними засобами, що відповідають екологічним нормам; </w:t>
            </w:r>
            <w:r w:rsidRPr="00B248F3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право пільгового проїзду осіб з обмеженими фізичними можливостями та інших пільгових категорій населення.</w:t>
            </w:r>
          </w:p>
        </w:tc>
        <w:tc>
          <w:tcPr>
            <w:tcW w:w="41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B248F3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48F3">
              <w:rPr>
                <w:rFonts w:ascii="Times New Roman" w:hAnsi="Times New Roman"/>
                <w:sz w:val="28"/>
                <w:szCs w:val="28"/>
                <w:lang w:val="uk-UA"/>
              </w:rPr>
              <w:t>Витрати на оплату послуг автоперевізника за встановленим тарифом.</w:t>
            </w:r>
          </w:p>
        </w:tc>
      </w:tr>
    </w:tbl>
    <w:p w:rsidR="00987AF4" w:rsidRPr="00EF146E" w:rsidRDefault="00987AF4" w:rsidP="00DA57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AF4" w:rsidRDefault="00987AF4" w:rsidP="00DA57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AF4" w:rsidRDefault="00987AF4" w:rsidP="00DA57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AF4" w:rsidRDefault="00987AF4" w:rsidP="00DA57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AF4" w:rsidRPr="00EF146E" w:rsidRDefault="00987AF4" w:rsidP="00DA57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sz w:val="28"/>
          <w:szCs w:val="28"/>
          <w:lang w:val="uk-UA"/>
        </w:rPr>
        <w:t>Оцінка впливу на сферу інтересів суб'єктів господарювання:</w:t>
      </w:r>
    </w:p>
    <w:p w:rsidR="00987AF4" w:rsidRPr="00EF146E" w:rsidRDefault="00987AF4" w:rsidP="00DA57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348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24"/>
        <w:gridCol w:w="915"/>
        <w:gridCol w:w="1046"/>
        <w:gridCol w:w="942"/>
        <w:gridCol w:w="1092"/>
        <w:gridCol w:w="1229"/>
      </w:tblGrid>
      <w:tr w:rsidR="00987AF4" w:rsidRPr="00537D51" w:rsidTr="00FC1367">
        <w:trPr>
          <w:tblCellSpacing w:w="20" w:type="dxa"/>
        </w:trPr>
        <w:tc>
          <w:tcPr>
            <w:tcW w:w="50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10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9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Малі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Мікро</w:t>
            </w:r>
          </w:p>
        </w:tc>
        <w:tc>
          <w:tcPr>
            <w:tcW w:w="11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</w:tr>
      <w:tr w:rsidR="00987AF4" w:rsidRPr="00537D51" w:rsidTr="00FC1367">
        <w:trPr>
          <w:tblCellSpacing w:w="20" w:type="dxa"/>
        </w:trPr>
        <w:tc>
          <w:tcPr>
            <w:tcW w:w="50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987AF4" w:rsidRPr="00537D51" w:rsidTr="00FC1367">
        <w:trPr>
          <w:tblCellSpacing w:w="20" w:type="dxa"/>
        </w:trPr>
        <w:tc>
          <w:tcPr>
            <w:tcW w:w="50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D5621F" w:rsidRDefault="00987AF4" w:rsidP="00490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21F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1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D5621F" w:rsidRDefault="00987AF4" w:rsidP="00490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21F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987AF4" w:rsidRPr="00537D51" w:rsidRDefault="00987AF4" w:rsidP="00DA57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348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81"/>
        <w:gridCol w:w="3447"/>
        <w:gridCol w:w="4420"/>
      </w:tblGrid>
      <w:tr w:rsidR="00987AF4" w:rsidRPr="00537D51" w:rsidTr="00FC1367">
        <w:trPr>
          <w:tblCellSpacing w:w="20" w:type="dxa"/>
        </w:trPr>
        <w:tc>
          <w:tcPr>
            <w:tcW w:w="24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40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43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Витрати</w:t>
            </w:r>
          </w:p>
        </w:tc>
      </w:tr>
      <w:tr w:rsidR="00987AF4" w:rsidRPr="00537D51" w:rsidTr="00FC1367">
        <w:trPr>
          <w:tblCellSpacing w:w="20" w:type="dxa"/>
        </w:trPr>
        <w:tc>
          <w:tcPr>
            <w:tcW w:w="24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0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987AF4" w:rsidRPr="00537D51" w:rsidTr="00FC1367">
        <w:trPr>
          <w:tblCellSpacing w:w="20" w:type="dxa"/>
        </w:trPr>
        <w:tc>
          <w:tcPr>
            <w:tcW w:w="24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Альтернатива № 1</w:t>
            </w:r>
          </w:p>
        </w:tc>
        <w:tc>
          <w:tcPr>
            <w:tcW w:w="340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Відсутні.</w:t>
            </w:r>
          </w:p>
        </w:tc>
        <w:tc>
          <w:tcPr>
            <w:tcW w:w="43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Відсутні.</w:t>
            </w:r>
          </w:p>
        </w:tc>
      </w:tr>
      <w:tr w:rsidR="00987AF4" w:rsidRPr="00537D51" w:rsidTr="00FC1367">
        <w:trPr>
          <w:tblCellSpacing w:w="20" w:type="dxa"/>
        </w:trPr>
        <w:tc>
          <w:tcPr>
            <w:tcW w:w="24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Альтернатива № 2</w:t>
            </w:r>
          </w:p>
        </w:tc>
        <w:tc>
          <w:tcPr>
            <w:tcW w:w="340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Можливість участі у конкурсі з перевезення пасажирів на конкурентних засадах з чітко визначеними умовами.</w:t>
            </w: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Здійснення господарської діяльності на ринку автотранспортних перевезень населення громади,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отримання додаткових прибутків.</w:t>
            </w:r>
          </w:p>
        </w:tc>
        <w:tc>
          <w:tcPr>
            <w:tcW w:w="43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Кошти та час на підготовку відповідних документів для участі у конкурсі, на придбання транспортних засобів та їх облаштування згідно з умовами конкурсу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004DE">
              <w:rPr>
                <w:rFonts w:ascii="Times New Roman" w:hAnsi="Times New Roman"/>
                <w:sz w:val="28"/>
                <w:szCs w:val="28"/>
                <w:lang w:val="uk-UA"/>
              </w:rPr>
              <w:t>40 годин /</w:t>
            </w:r>
            <w:r w:rsidRPr="005004D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2427,84</w:t>
            </w:r>
            <w:r w:rsidRPr="00500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987AF4" w:rsidRPr="00EF146E" w:rsidRDefault="00987AF4" w:rsidP="00DA57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87AF4" w:rsidRPr="00EF146E" w:rsidRDefault="00987AF4" w:rsidP="00DA57A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146E">
        <w:rPr>
          <w:rFonts w:ascii="Times New Roman" w:hAnsi="Times New Roman"/>
          <w:b/>
          <w:sz w:val="28"/>
          <w:szCs w:val="28"/>
          <w:lang w:val="uk-UA"/>
        </w:rPr>
        <w:t>ІV. Вибір найбільш оптимального альтернативного способу досягнення цілей</w:t>
      </w:r>
    </w:p>
    <w:p w:rsidR="00987AF4" w:rsidRPr="00537D51" w:rsidRDefault="00987AF4" w:rsidP="00DA57AB">
      <w:pPr>
        <w:pStyle w:val="Heading3"/>
        <w:spacing w:before="12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  <w:r w:rsidRPr="00537D51">
        <w:rPr>
          <w:b w:val="0"/>
          <w:sz w:val="28"/>
          <w:szCs w:val="28"/>
          <w:lang w:val="uk-UA"/>
        </w:rPr>
        <w:t>Здійснено вибір оптимального альтернативного способу з урахуванням бальної системи оцінки ступеня досягнення визначених цілей.</w:t>
      </w:r>
    </w:p>
    <w:p w:rsidR="00987AF4" w:rsidRPr="00537D51" w:rsidRDefault="00987AF4" w:rsidP="00DA57AB">
      <w:pPr>
        <w:pStyle w:val="Heading3"/>
        <w:spacing w:before="12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  <w:r w:rsidRPr="00537D51">
        <w:rPr>
          <w:b w:val="0"/>
          <w:sz w:val="28"/>
          <w:szCs w:val="28"/>
          <w:lang w:val="uk-UA"/>
        </w:rPr>
        <w:t xml:space="preserve">Оцінка ступеня досягнення  цілей визначається за чотирибальною системою, де: </w:t>
      </w:r>
    </w:p>
    <w:p w:rsidR="00987AF4" w:rsidRPr="00537D51" w:rsidRDefault="00987AF4" w:rsidP="00DA57AB">
      <w:pPr>
        <w:pStyle w:val="Heading3"/>
        <w:spacing w:before="12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  <w:r w:rsidRPr="00537D51">
        <w:rPr>
          <w:b w:val="0"/>
          <w:sz w:val="28"/>
          <w:szCs w:val="28"/>
          <w:lang w:val="uk-UA"/>
        </w:rPr>
        <w:t>4 – цілі ухвалення регуляторного акта можуть бути досягнуті повною мірою (проблеми більше на буде);</w:t>
      </w:r>
    </w:p>
    <w:p w:rsidR="00987AF4" w:rsidRPr="00537D51" w:rsidRDefault="00987AF4" w:rsidP="00DA57AB">
      <w:pPr>
        <w:pStyle w:val="Heading3"/>
        <w:spacing w:before="12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  <w:r w:rsidRPr="00537D51">
        <w:rPr>
          <w:b w:val="0"/>
          <w:sz w:val="28"/>
          <w:szCs w:val="28"/>
          <w:lang w:val="uk-UA"/>
        </w:rPr>
        <w:t>3 - цілі ухвалення регуляторного акта можуть бути досягнуті майже повною мірою ( усі важливі аспекти проблеми усунені);</w:t>
      </w:r>
    </w:p>
    <w:p w:rsidR="00987AF4" w:rsidRPr="00537D51" w:rsidRDefault="00987AF4" w:rsidP="00DA57AB">
      <w:pPr>
        <w:pStyle w:val="Heading3"/>
        <w:spacing w:before="12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  <w:r w:rsidRPr="00537D51">
        <w:rPr>
          <w:b w:val="0"/>
          <w:sz w:val="28"/>
          <w:szCs w:val="28"/>
          <w:lang w:val="uk-UA"/>
        </w:rPr>
        <w:t>2 – цілі ухвалення регуляторного акта можуть бути досягнуті частково (проблема значно зменшиться, однак, деякі важливі критичні її аспекти залишаються невирішеними);</w:t>
      </w:r>
    </w:p>
    <w:p w:rsidR="00987AF4" w:rsidRPr="00537D51" w:rsidRDefault="00987AF4" w:rsidP="00DA57AB">
      <w:pPr>
        <w:pStyle w:val="Heading3"/>
        <w:spacing w:before="12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  <w:r w:rsidRPr="00537D51">
        <w:rPr>
          <w:b w:val="0"/>
          <w:sz w:val="28"/>
          <w:szCs w:val="28"/>
          <w:lang w:val="uk-UA"/>
        </w:rPr>
        <w:t>1 - цілі ухвалення регуляторного акта не можуть бути досягнуті (проблема залишається).</w:t>
      </w:r>
    </w:p>
    <w:p w:rsidR="00987AF4" w:rsidRPr="00537D51" w:rsidRDefault="00987AF4" w:rsidP="00DA57A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7AF4" w:rsidRPr="00EF146E" w:rsidRDefault="00987AF4" w:rsidP="00DA57A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49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0"/>
        <w:gridCol w:w="2707"/>
        <w:gridCol w:w="2187"/>
        <w:gridCol w:w="46"/>
        <w:gridCol w:w="2290"/>
      </w:tblGrid>
      <w:tr w:rsidR="00987AF4" w:rsidRPr="00EF146E" w:rsidTr="00F17265">
        <w:trPr>
          <w:tblCellSpacing w:w="20" w:type="dxa"/>
        </w:trPr>
        <w:tc>
          <w:tcPr>
            <w:tcW w:w="2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537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6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4463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Коментарі щодо присвоєння відповідного бала</w:t>
            </w:r>
          </w:p>
        </w:tc>
      </w:tr>
      <w:tr w:rsidR="00987AF4" w:rsidRPr="00EF146E" w:rsidTr="00F17265">
        <w:trPr>
          <w:tblCellSpacing w:w="20" w:type="dxa"/>
        </w:trPr>
        <w:tc>
          <w:tcPr>
            <w:tcW w:w="2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63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987AF4" w:rsidRPr="00EF146E" w:rsidTr="00F17265">
        <w:trPr>
          <w:tblCellSpacing w:w="20" w:type="dxa"/>
        </w:trPr>
        <w:tc>
          <w:tcPr>
            <w:tcW w:w="2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537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Альтернатива</w:t>
            </w:r>
          </w:p>
          <w:p w:rsidR="00987AF4" w:rsidRPr="00537D51" w:rsidRDefault="00987AF4" w:rsidP="00537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</w:p>
        </w:tc>
        <w:tc>
          <w:tcPr>
            <w:tcW w:w="26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pStyle w:val="Heading3"/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537D51">
              <w:rPr>
                <w:b w:val="0"/>
                <w:sz w:val="28"/>
                <w:szCs w:val="28"/>
                <w:lang w:val="uk-UA"/>
              </w:rPr>
              <w:t>1 - цілі ухвалення регуляторного акта не можуть бути досягнуті (проблема залишається).</w:t>
            </w:r>
          </w:p>
          <w:p w:rsidR="00987AF4" w:rsidRPr="00537D51" w:rsidRDefault="00987AF4" w:rsidP="004901F2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63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У разі залишення існуючої на даний момент ситуації без змін проблема продовжуватиме існувати, що не забезпечить досягнення поставленої мети.</w:t>
            </w:r>
          </w:p>
        </w:tc>
      </w:tr>
      <w:tr w:rsidR="00987AF4" w:rsidRPr="00EF146E" w:rsidTr="00F17265">
        <w:trPr>
          <w:tblCellSpacing w:w="20" w:type="dxa"/>
        </w:trPr>
        <w:tc>
          <w:tcPr>
            <w:tcW w:w="2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537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Альтернатива</w:t>
            </w:r>
          </w:p>
          <w:p w:rsidR="00987AF4" w:rsidRPr="00537D51" w:rsidRDefault="00987AF4" w:rsidP="00537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№ 2</w:t>
            </w:r>
          </w:p>
        </w:tc>
        <w:tc>
          <w:tcPr>
            <w:tcW w:w="26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pStyle w:val="Heading3"/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537D51">
              <w:rPr>
                <w:b w:val="0"/>
                <w:sz w:val="28"/>
                <w:szCs w:val="28"/>
                <w:lang w:val="uk-UA"/>
              </w:rPr>
              <w:t>4 - цілі ухвалення регуляторного акта можуть бути досягнуті повною мірою (проблеми більше на буде)</w:t>
            </w:r>
          </w:p>
          <w:p w:rsidR="00987AF4" w:rsidRPr="00537D51" w:rsidRDefault="00987AF4" w:rsidP="004901F2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63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ind w:hanging="3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У разі прийняття акта задекларовані цілі забезпечать повною мірою досягнення поставленої мети стосовно затвердження умов конкурсу на відповідні об'єкти конкурсу, встановлення чітких та прозорих умов конкурсу з перевезення пасажирів на  автобусних маршрутах загального користування; забезпечить вибір найкращого автомобільного перевізника, який буде спроможний надавати безпечні, якісні послуги населенню, зменшить передумови для корупційних дій, забезпечить прозорість проведення конкурсу, як результат можливість укладання договорів з переможцями конкурсу.</w:t>
            </w:r>
          </w:p>
        </w:tc>
      </w:tr>
      <w:tr w:rsidR="00987AF4" w:rsidRPr="00EF146E" w:rsidTr="00F17265">
        <w:trPr>
          <w:tblCellSpacing w:w="20" w:type="dxa"/>
        </w:trPr>
        <w:tc>
          <w:tcPr>
            <w:tcW w:w="2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537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Рейтинг результативності</w:t>
            </w:r>
          </w:p>
        </w:tc>
        <w:tc>
          <w:tcPr>
            <w:tcW w:w="26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537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Вигоди (підсумок)</w:t>
            </w:r>
          </w:p>
        </w:tc>
        <w:tc>
          <w:tcPr>
            <w:tcW w:w="21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537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Витрати (підсумок)</w:t>
            </w:r>
          </w:p>
        </w:tc>
        <w:tc>
          <w:tcPr>
            <w:tcW w:w="2276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537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987AF4" w:rsidRPr="00EF146E" w:rsidTr="00F17265">
        <w:trPr>
          <w:tblCellSpacing w:w="20" w:type="dxa"/>
        </w:trPr>
        <w:tc>
          <w:tcPr>
            <w:tcW w:w="2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ind w:hanging="3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987AF4" w:rsidRPr="00EF146E" w:rsidTr="00F17265">
        <w:trPr>
          <w:tblCellSpacing w:w="20" w:type="dxa"/>
        </w:trPr>
        <w:tc>
          <w:tcPr>
            <w:tcW w:w="2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537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Альтернатива</w:t>
            </w:r>
          </w:p>
          <w:p w:rsidR="00987AF4" w:rsidRPr="00537D51" w:rsidRDefault="00987AF4" w:rsidP="00537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</w:p>
        </w:tc>
        <w:tc>
          <w:tcPr>
            <w:tcW w:w="26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У разі залишення існуючої на даний момент ситуації без змін, вигоди для держави, громадян та суб’єктів господарювання відсутні.</w:t>
            </w:r>
          </w:p>
        </w:tc>
        <w:tc>
          <w:tcPr>
            <w:tcW w:w="21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У разі залишення існуючої на даний момент ситуації без змін, для органу місцевого  самоврядування  витрати  часу на розгляд звернень громадян стосовно відсутності регулярних пасажирських перевезень у громаді.</w:t>
            </w:r>
          </w:p>
          <w:p w:rsidR="00987AF4" w:rsidRPr="00537D51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громадян - зайві витрати коштів на додатковий транспорт (наприклад, щоб доїхати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одного кінця міста в інший</w:t>
            </w: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) та додаткові витрати часу, щоб знайти цей транспорт. Неможливість отримати пільги. </w:t>
            </w: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2276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разі залишення існуючої на даний момент ситуації без змін проблема продовжуватиме існувати, що не забезпечить досягнення поставленої мети, а саме - регулювання господарських відносин у сфері пасажирських перевезень на місцевому рівні, що суперечить чинному законодавству, та викличе негативну реакцію населення в кількості </w:t>
            </w:r>
            <w:r w:rsidRPr="00E83814">
              <w:rPr>
                <w:rFonts w:ascii="Times New Roman" w:hAnsi="Times New Roman"/>
                <w:color w:val="000000"/>
                <w:sz w:val="28"/>
                <w:szCs w:val="28"/>
              </w:rPr>
              <w:t>24766</w:t>
            </w: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осіб.</w:t>
            </w:r>
          </w:p>
        </w:tc>
      </w:tr>
      <w:tr w:rsidR="00987AF4" w:rsidRPr="00F17265" w:rsidTr="00F17265">
        <w:trPr>
          <w:tblCellSpacing w:w="20" w:type="dxa"/>
        </w:trPr>
        <w:tc>
          <w:tcPr>
            <w:tcW w:w="2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537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Альтернатива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№ 2</w:t>
            </w:r>
          </w:p>
        </w:tc>
        <w:tc>
          <w:tcPr>
            <w:tcW w:w="26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Дотримання чинного законодавства в частині затвердження умов конкурсу. Громадяни зможуть реалізувати права на отримання якісних, безпечних послуг з перевезення пасажирів. Суб'єкти господарювання матимуть право на участь у конкурсі з перевезення пасажирів на конкурентних засадах на чітко визначених умовах, а це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можливість здійснення господарської діяльності на ринку автотранспортних перевезень населення громади, та як наслідок, отримання додаткових прибутків, отримання відшкодування втрачених коштів внаслідок перевезення пільгових категорій пасажирів.</w:t>
            </w:r>
          </w:p>
        </w:tc>
        <w:tc>
          <w:tcPr>
            <w:tcW w:w="21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Витрати органу місцевого самоврядування, пов'язані з фінансуванням організації та проведення конкурсу. Витрати суб'єктів господарювання  на підготовку відповідних документів для участі у конкурсі та придбання транспортних засобів згідно з умовами конкурсу - </w:t>
            </w:r>
            <w:r w:rsidRPr="00500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40 годин/ </w:t>
            </w:r>
            <w:r w:rsidRPr="00D562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2427,84грн</w:t>
            </w:r>
            <w:r w:rsidRPr="005004D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Громадяни - витрати на оплату послуг автоперевізника за встановленим тарифом з врахуванням пільг згідно діючого законодавства.</w:t>
            </w:r>
          </w:p>
        </w:tc>
        <w:tc>
          <w:tcPr>
            <w:tcW w:w="2276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У разі прийняття акта, задекларовані цілі будуть досягнуті повною мірою: буде врегульовано господарські відносини у сфері пасажирських перевезень на місцевому рівні, що забезпечить затвердження умов конкурсу на певні об'єкти конкурсу, забезпечить якісну підготовку організації проведення конкурсу з перевезення пасажирів на автобусних маршрутах загального користування, зменшить передумови для корупційних дій, забезпечить прозорість проведення конкурсу та контроль щодо надання належної якості обслуговування пасажирів на автобусних маршрутах.</w:t>
            </w:r>
          </w:p>
        </w:tc>
      </w:tr>
      <w:tr w:rsidR="00987AF4" w:rsidRPr="00EF146E" w:rsidTr="00F17265">
        <w:trPr>
          <w:tblCellSpacing w:w="20" w:type="dxa"/>
        </w:trPr>
        <w:tc>
          <w:tcPr>
            <w:tcW w:w="2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490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2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987AF4" w:rsidRPr="00EF146E" w:rsidTr="00F17265">
        <w:trPr>
          <w:tblCellSpacing w:w="20" w:type="dxa"/>
        </w:trPr>
        <w:tc>
          <w:tcPr>
            <w:tcW w:w="2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0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987AF4" w:rsidRPr="00EF146E" w:rsidTr="00F17265">
        <w:trPr>
          <w:tblCellSpacing w:w="20" w:type="dxa"/>
        </w:trPr>
        <w:tc>
          <w:tcPr>
            <w:tcW w:w="2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Default="00987AF4" w:rsidP="00F1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Альтернатива </w:t>
            </w:r>
          </w:p>
          <w:p w:rsidR="00987AF4" w:rsidRPr="00537D51" w:rsidRDefault="00987AF4" w:rsidP="00F1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</w:p>
        </w:tc>
        <w:tc>
          <w:tcPr>
            <w:tcW w:w="490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Відмова від даної альтернативи. Причиною відмови є наступне: у разі залишення існуючої ситуації без змін вигоди для держави, суб’єктів господарювання та громадян відсутні.</w:t>
            </w:r>
          </w:p>
        </w:tc>
        <w:tc>
          <w:tcPr>
            <w:tcW w:w="22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Зовнішні чинники на дію регуляторного акта у разі залишення існуючої на даний момент ситуації без змін відсутні</w:t>
            </w:r>
          </w:p>
        </w:tc>
      </w:tr>
      <w:tr w:rsidR="00987AF4" w:rsidRPr="00EF146E" w:rsidTr="00F17265">
        <w:trPr>
          <w:tblCellSpacing w:w="20" w:type="dxa"/>
        </w:trPr>
        <w:tc>
          <w:tcPr>
            <w:tcW w:w="2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F1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Альтернатива № 2</w:t>
            </w:r>
          </w:p>
          <w:p w:rsidR="00987AF4" w:rsidRPr="00537D51" w:rsidRDefault="00987AF4" w:rsidP="00490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87AF4" w:rsidRPr="00537D51" w:rsidRDefault="00987AF4" w:rsidP="00490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87AF4" w:rsidRPr="00537D51" w:rsidRDefault="00987AF4" w:rsidP="00490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0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Для досягнення поставлених цілей перевага надається даній альтернативі, що надасть можливість досягнути встановлених цілей - затвердження прозорих та передбачуваних умов проведення конкурсу та залучення гідних перевізників до виконання перевезень, зменшення передумов для корупційних дій, зменшення обсягів роботи органів місцевого самоврядування в частині відпрацювання скарг від населення на відсутність пасажироперевезень, забезпечення  безпечного та якісного обслуговування населення автотранспортом загального користування,</w:t>
            </w:r>
          </w:p>
          <w:p w:rsidR="00987AF4" w:rsidRPr="00537D51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AF4" w:rsidRPr="00537D51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D51">
              <w:rPr>
                <w:rFonts w:ascii="Times New Roman" w:hAnsi="Times New Roman"/>
                <w:sz w:val="28"/>
                <w:szCs w:val="28"/>
                <w:lang w:val="uk-UA"/>
              </w:rPr>
              <w:t>До зовнішніх факторів, що можуть вплинути на дію регуляторного акта можна віднести прискорення або уповільнення темпів економічного зростання, зміну законодавства про автомобільний транспорт.</w:t>
            </w:r>
          </w:p>
        </w:tc>
      </w:tr>
    </w:tbl>
    <w:p w:rsidR="00987AF4" w:rsidRPr="00EF146E" w:rsidRDefault="00987AF4" w:rsidP="00DA57A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87AF4" w:rsidRPr="00EF146E" w:rsidRDefault="00987AF4" w:rsidP="00DA57A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146E">
        <w:rPr>
          <w:rFonts w:ascii="Times New Roman" w:hAnsi="Times New Roman"/>
          <w:b/>
          <w:sz w:val="28"/>
          <w:szCs w:val="28"/>
          <w:lang w:val="uk-UA"/>
        </w:rPr>
        <w:t>V. Механізми та заходи, які забезпечать розв’язання визначеної проблеми</w:t>
      </w:r>
    </w:p>
    <w:p w:rsidR="00987AF4" w:rsidRPr="00EF146E" w:rsidRDefault="00987AF4" w:rsidP="00DA57AB">
      <w:pPr>
        <w:pStyle w:val="Heading3"/>
        <w:spacing w:before="120" w:after="0"/>
        <w:jc w:val="both"/>
        <w:rPr>
          <w:b w:val="0"/>
          <w:bCs w:val="0"/>
          <w:sz w:val="28"/>
          <w:szCs w:val="28"/>
          <w:shd w:val="clear" w:color="auto" w:fill="FFFFFF"/>
          <w:lang w:val="uk-UA"/>
        </w:rPr>
      </w:pPr>
      <w:r w:rsidRPr="00EF146E">
        <w:rPr>
          <w:b w:val="0"/>
          <w:sz w:val="28"/>
          <w:szCs w:val="28"/>
          <w:lang w:val="uk-UA"/>
        </w:rPr>
        <w:tab/>
        <w:t xml:space="preserve">Механізмом розв’язання вказаної вище проблеми є ухвалення рішення виконавчого комітету </w:t>
      </w:r>
      <w:r>
        <w:rPr>
          <w:b w:val="0"/>
          <w:sz w:val="28"/>
          <w:szCs w:val="28"/>
          <w:lang w:val="uk-UA"/>
        </w:rPr>
        <w:t>Здолбунівської міської</w:t>
      </w:r>
      <w:r w:rsidRPr="00EF146E">
        <w:rPr>
          <w:b w:val="0"/>
          <w:sz w:val="28"/>
          <w:szCs w:val="28"/>
          <w:lang w:val="uk-UA"/>
        </w:rPr>
        <w:t xml:space="preserve"> ради</w:t>
      </w:r>
      <w:r>
        <w:rPr>
          <w:b w:val="0"/>
          <w:sz w:val="28"/>
          <w:szCs w:val="28"/>
          <w:lang w:val="uk-UA"/>
        </w:rPr>
        <w:t xml:space="preserve"> </w:t>
      </w:r>
      <w:r w:rsidRPr="00EF146E">
        <w:rPr>
          <w:b w:val="0"/>
          <w:bCs w:val="0"/>
          <w:sz w:val="28"/>
          <w:szCs w:val="28"/>
          <w:shd w:val="clear" w:color="auto" w:fill="FFFFFF"/>
          <w:lang w:val="uk-UA"/>
        </w:rPr>
        <w:t>«Про затвердження Умов конкурсу з перевезення пасажирів на</w:t>
      </w:r>
      <w:r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 </w:t>
      </w:r>
      <w:r w:rsidRPr="00EF146E">
        <w:rPr>
          <w:b w:val="0"/>
          <w:bCs w:val="0"/>
          <w:sz w:val="28"/>
          <w:szCs w:val="28"/>
          <w:shd w:val="clear" w:color="auto" w:fill="FFFFFF"/>
          <w:lang w:val="uk-UA"/>
        </w:rPr>
        <w:t>автобусних маршрутах загального користування, що</w:t>
      </w:r>
      <w:r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 </w:t>
      </w:r>
      <w:r w:rsidRPr="001A2E0F">
        <w:rPr>
          <w:b w:val="0"/>
          <w:sz w:val="28"/>
          <w:szCs w:val="28"/>
          <w:lang w:val="uk-UA"/>
        </w:rPr>
        <w:t>не виходять за межі території Здолбунівської міської ради</w:t>
      </w:r>
      <w:r w:rsidRPr="001A2E0F">
        <w:rPr>
          <w:b w:val="0"/>
          <w:bCs w:val="0"/>
          <w:sz w:val="28"/>
          <w:szCs w:val="28"/>
          <w:shd w:val="clear" w:color="auto" w:fill="FFFFFF"/>
          <w:lang w:val="uk-UA"/>
        </w:rPr>
        <w:t>».</w:t>
      </w:r>
    </w:p>
    <w:p w:rsidR="00987AF4" w:rsidRPr="00EF146E" w:rsidRDefault="00987AF4" w:rsidP="00DA57AB">
      <w:pPr>
        <w:pStyle w:val="Heading3"/>
        <w:spacing w:before="120" w:after="0"/>
        <w:jc w:val="both"/>
        <w:rPr>
          <w:b w:val="0"/>
          <w:sz w:val="28"/>
          <w:szCs w:val="28"/>
          <w:lang w:val="uk-UA"/>
        </w:rPr>
      </w:pPr>
      <w:r w:rsidRPr="00EF146E">
        <w:rPr>
          <w:b w:val="0"/>
          <w:bCs w:val="0"/>
          <w:sz w:val="28"/>
          <w:szCs w:val="28"/>
          <w:shd w:val="clear" w:color="auto" w:fill="FFFFFF"/>
          <w:lang w:val="uk-UA"/>
        </w:rPr>
        <w:t>Організаційні заходи для впровадження регулювання:</w:t>
      </w:r>
    </w:p>
    <w:p w:rsidR="00987AF4" w:rsidRPr="00EF146E" w:rsidRDefault="00987AF4" w:rsidP="00DA57AB">
      <w:pPr>
        <w:pStyle w:val="Heading3"/>
        <w:spacing w:before="12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EF146E">
        <w:rPr>
          <w:b w:val="0"/>
          <w:sz w:val="28"/>
          <w:szCs w:val="28"/>
          <w:lang w:val="uk-UA"/>
        </w:rPr>
        <w:tab/>
        <w:t>1. Розробка про</w:t>
      </w:r>
      <w:r>
        <w:rPr>
          <w:b w:val="0"/>
          <w:sz w:val="28"/>
          <w:szCs w:val="28"/>
          <w:lang w:val="uk-UA"/>
        </w:rPr>
        <w:t>є</w:t>
      </w:r>
      <w:r w:rsidRPr="00EF146E">
        <w:rPr>
          <w:b w:val="0"/>
          <w:sz w:val="28"/>
          <w:szCs w:val="28"/>
          <w:lang w:val="uk-UA"/>
        </w:rPr>
        <w:t>кту регуляторного акт</w:t>
      </w:r>
      <w:r>
        <w:rPr>
          <w:b w:val="0"/>
          <w:sz w:val="28"/>
          <w:szCs w:val="28"/>
          <w:lang w:val="uk-UA"/>
        </w:rPr>
        <w:t>а</w:t>
      </w:r>
      <w:r w:rsidRPr="00EF146E">
        <w:rPr>
          <w:b w:val="0"/>
          <w:sz w:val="28"/>
          <w:szCs w:val="28"/>
          <w:lang w:val="uk-UA"/>
        </w:rPr>
        <w:t xml:space="preserve"> - рішення виконавчого комітету </w:t>
      </w:r>
      <w:r>
        <w:rPr>
          <w:b w:val="0"/>
          <w:sz w:val="28"/>
          <w:szCs w:val="28"/>
          <w:lang w:val="uk-UA"/>
        </w:rPr>
        <w:t>Здолбунівської міської</w:t>
      </w:r>
      <w:r w:rsidRPr="00EF146E">
        <w:rPr>
          <w:b w:val="0"/>
          <w:sz w:val="28"/>
          <w:szCs w:val="28"/>
          <w:lang w:val="uk-UA"/>
        </w:rPr>
        <w:t xml:space="preserve"> рад</w:t>
      </w:r>
      <w:r>
        <w:rPr>
          <w:b w:val="0"/>
          <w:sz w:val="28"/>
          <w:szCs w:val="28"/>
          <w:lang w:val="uk-UA"/>
        </w:rPr>
        <w:t xml:space="preserve">и </w:t>
      </w:r>
      <w:r w:rsidRPr="00EF146E">
        <w:rPr>
          <w:b w:val="0"/>
          <w:bCs w:val="0"/>
          <w:sz w:val="28"/>
          <w:szCs w:val="28"/>
          <w:shd w:val="clear" w:color="auto" w:fill="FFFFFF"/>
          <w:lang w:val="uk-UA"/>
        </w:rPr>
        <w:t>«Про затвердження Умов</w:t>
      </w:r>
      <w:r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 </w:t>
      </w:r>
      <w:r w:rsidRPr="00EF146E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конкурсу з перевезення пасажирів на автобусних маршрутах загального користування, що </w:t>
      </w:r>
      <w:r w:rsidRPr="001A2E0F">
        <w:rPr>
          <w:b w:val="0"/>
          <w:sz w:val="28"/>
          <w:szCs w:val="28"/>
          <w:lang w:val="uk-UA"/>
        </w:rPr>
        <w:t>не виходять за межі території Здолбунівської міської ради</w:t>
      </w:r>
      <w:r w:rsidRPr="00EF146E">
        <w:rPr>
          <w:b w:val="0"/>
          <w:bCs w:val="0"/>
          <w:sz w:val="28"/>
          <w:szCs w:val="28"/>
          <w:shd w:val="clear" w:color="auto" w:fill="FFFFFF"/>
          <w:lang w:val="uk-UA"/>
        </w:rPr>
        <w:t>».</w:t>
      </w:r>
    </w:p>
    <w:p w:rsidR="00987AF4" w:rsidRPr="002537B9" w:rsidRDefault="00987AF4" w:rsidP="00DA57A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537B9">
        <w:rPr>
          <w:rFonts w:ascii="Times New Roman" w:hAnsi="Times New Roman"/>
          <w:sz w:val="28"/>
          <w:szCs w:val="28"/>
          <w:lang w:val="uk-UA"/>
        </w:rPr>
        <w:t>2. Оприлюднення повідомлення про оприлюднення проекту регуляторного акта, проекту регуляторного акта «Про затвердження Умов конкурсу з перевезення пасажирів на автобусних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37B9">
        <w:rPr>
          <w:rFonts w:ascii="Times New Roman" w:hAnsi="Times New Roman"/>
          <w:sz w:val="28"/>
          <w:szCs w:val="28"/>
          <w:lang w:val="uk-UA"/>
        </w:rPr>
        <w:t>маршрутах загального користування, що</w:t>
      </w:r>
      <w:r w:rsidRPr="00F17265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 виходять за межі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Здолбунівської міської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 w:rsidRPr="002537B9">
        <w:rPr>
          <w:rFonts w:ascii="Times New Roman" w:hAnsi="Times New Roman"/>
          <w:sz w:val="28"/>
          <w:szCs w:val="28"/>
          <w:lang w:val="uk-UA"/>
        </w:rPr>
        <w:t>», аналізу регуляторного впливу з метою отримання зауважень та пропозицій.</w:t>
      </w:r>
    </w:p>
    <w:p w:rsidR="00987AF4" w:rsidRPr="00EF146E" w:rsidRDefault="00987AF4" w:rsidP="00DA57AB">
      <w:pPr>
        <w:pStyle w:val="Heading3"/>
        <w:spacing w:before="120" w:beforeAutospacing="0" w:after="0" w:afterAutospacing="0"/>
        <w:ind w:firstLine="708"/>
        <w:jc w:val="both"/>
        <w:rPr>
          <w:rStyle w:val="2"/>
          <w:b w:val="0"/>
          <w:sz w:val="28"/>
          <w:szCs w:val="28"/>
          <w:lang w:val="uk-UA"/>
        </w:rPr>
      </w:pPr>
      <w:r w:rsidRPr="00EF146E">
        <w:rPr>
          <w:rStyle w:val="2"/>
          <w:b w:val="0"/>
          <w:sz w:val="28"/>
          <w:szCs w:val="28"/>
          <w:lang w:val="uk-UA"/>
        </w:rPr>
        <w:t xml:space="preserve">3. Розгляд винесених з боку суб’єктів підприємницької діяльності, громадськості  пропозицій та зауважень та, за необхідності,  внесення змін у регуляторний акт. </w:t>
      </w:r>
    </w:p>
    <w:p w:rsidR="00987AF4" w:rsidRDefault="00987AF4" w:rsidP="00403E76">
      <w:pPr>
        <w:pStyle w:val="Heading3"/>
        <w:spacing w:before="120" w:beforeAutospacing="0" w:after="0" w:afterAutospacing="0"/>
        <w:ind w:firstLine="708"/>
        <w:jc w:val="both"/>
        <w:rPr>
          <w:rStyle w:val="2"/>
          <w:sz w:val="28"/>
          <w:szCs w:val="28"/>
          <w:lang w:val="uk-UA"/>
        </w:rPr>
      </w:pPr>
      <w:r w:rsidRPr="00EF146E">
        <w:rPr>
          <w:rStyle w:val="2"/>
          <w:b w:val="0"/>
          <w:sz w:val="28"/>
          <w:szCs w:val="28"/>
          <w:lang w:val="uk-UA"/>
        </w:rPr>
        <w:t xml:space="preserve">4. Прийняття </w:t>
      </w:r>
      <w:r w:rsidRPr="00EF146E">
        <w:rPr>
          <w:sz w:val="28"/>
          <w:szCs w:val="28"/>
          <w:lang w:val="uk-UA"/>
        </w:rPr>
        <w:t xml:space="preserve"> </w:t>
      </w:r>
      <w:r w:rsidRPr="00EF146E">
        <w:rPr>
          <w:rStyle w:val="2"/>
          <w:b w:val="0"/>
          <w:sz w:val="28"/>
          <w:szCs w:val="28"/>
          <w:lang w:val="uk-UA"/>
        </w:rPr>
        <w:t xml:space="preserve">рішення виконавчого комітету </w:t>
      </w:r>
      <w:r>
        <w:rPr>
          <w:rStyle w:val="2"/>
          <w:b w:val="0"/>
          <w:sz w:val="28"/>
          <w:szCs w:val="28"/>
          <w:lang w:val="uk-UA"/>
        </w:rPr>
        <w:t>Здолбунівської міської</w:t>
      </w:r>
      <w:r w:rsidRPr="00EF146E">
        <w:rPr>
          <w:rStyle w:val="2"/>
          <w:b w:val="0"/>
          <w:sz w:val="28"/>
          <w:szCs w:val="28"/>
          <w:lang w:val="uk-UA"/>
        </w:rPr>
        <w:t xml:space="preserve"> ради</w:t>
      </w:r>
      <w:r>
        <w:rPr>
          <w:rStyle w:val="2"/>
          <w:b w:val="0"/>
          <w:sz w:val="28"/>
          <w:szCs w:val="28"/>
          <w:lang w:val="uk-UA"/>
        </w:rPr>
        <w:t xml:space="preserve"> </w:t>
      </w:r>
      <w:r w:rsidRPr="00EF146E">
        <w:rPr>
          <w:rStyle w:val="2"/>
          <w:b w:val="0"/>
          <w:sz w:val="28"/>
          <w:szCs w:val="28"/>
          <w:lang w:val="uk-UA"/>
        </w:rPr>
        <w:t>«Про затвердження Умов конкурсу з перевезення пасажирів на автобусних маршрутах загального користування, що</w:t>
      </w:r>
      <w:r w:rsidRPr="00F17265">
        <w:rPr>
          <w:sz w:val="28"/>
          <w:szCs w:val="28"/>
          <w:shd w:val="clear" w:color="auto" w:fill="FFFFFF"/>
          <w:lang w:val="uk-UA"/>
        </w:rPr>
        <w:t xml:space="preserve"> </w:t>
      </w:r>
      <w:r w:rsidRPr="001A2E0F">
        <w:rPr>
          <w:b w:val="0"/>
          <w:sz w:val="28"/>
          <w:szCs w:val="28"/>
          <w:lang w:val="uk-UA"/>
        </w:rPr>
        <w:t>не виходять за межі території Здолбунівської міської ради</w:t>
      </w:r>
      <w:r w:rsidRPr="00EF146E">
        <w:rPr>
          <w:rStyle w:val="2"/>
          <w:b w:val="0"/>
          <w:sz w:val="28"/>
          <w:szCs w:val="28"/>
          <w:lang w:val="uk-UA"/>
        </w:rPr>
        <w:t>».</w:t>
      </w:r>
      <w:r w:rsidRPr="00EF146E">
        <w:rPr>
          <w:rStyle w:val="2"/>
          <w:sz w:val="28"/>
          <w:szCs w:val="28"/>
          <w:lang w:val="uk-UA"/>
        </w:rPr>
        <w:t xml:space="preserve"> </w:t>
      </w:r>
    </w:p>
    <w:p w:rsidR="00987AF4" w:rsidRPr="00403E76" w:rsidRDefault="00987AF4" w:rsidP="00403E76">
      <w:pPr>
        <w:pStyle w:val="Heading3"/>
        <w:spacing w:before="12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F146E">
        <w:rPr>
          <w:b w:val="0"/>
          <w:bCs w:val="0"/>
          <w:sz w:val="28"/>
          <w:szCs w:val="28"/>
          <w:shd w:val="clear" w:color="auto" w:fill="FFFFFF"/>
          <w:lang w:val="uk-UA"/>
        </w:rPr>
        <w:t>5. Оприлюднення прийнятого рішення.</w:t>
      </w:r>
    </w:p>
    <w:p w:rsidR="00987AF4" w:rsidRPr="00EF146E" w:rsidRDefault="00987AF4" w:rsidP="00DA57AB">
      <w:pPr>
        <w:pStyle w:val="Heading3"/>
        <w:spacing w:before="120" w:beforeAutospacing="0" w:after="0" w:afterAutospacing="0"/>
        <w:ind w:firstLine="708"/>
        <w:jc w:val="both"/>
        <w:rPr>
          <w:rStyle w:val="WW8Num2z1"/>
          <w:b w:val="0"/>
          <w:sz w:val="28"/>
          <w:szCs w:val="28"/>
          <w:lang w:val="uk-UA"/>
        </w:rPr>
      </w:pPr>
      <w:r w:rsidRPr="00EF146E">
        <w:rPr>
          <w:b w:val="0"/>
          <w:sz w:val="28"/>
          <w:szCs w:val="28"/>
          <w:shd w:val="clear" w:color="auto" w:fill="FFFFFF"/>
          <w:lang w:val="uk-UA"/>
        </w:rPr>
        <w:t>6.</w:t>
      </w:r>
      <w:r w:rsidRPr="00EF146E">
        <w:rPr>
          <w:b w:val="0"/>
          <w:sz w:val="28"/>
          <w:szCs w:val="28"/>
          <w:lang w:val="uk-UA"/>
        </w:rPr>
        <w:t xml:space="preserve"> Проведення заходів з відстеження результативності прийнятого рішення</w:t>
      </w:r>
      <w:r>
        <w:rPr>
          <w:b w:val="0"/>
          <w:sz w:val="28"/>
          <w:szCs w:val="28"/>
          <w:lang w:val="uk-UA"/>
        </w:rPr>
        <w:t>.</w:t>
      </w:r>
      <w:r w:rsidRPr="00EF146E">
        <w:rPr>
          <w:rStyle w:val="WW8Num2z1"/>
          <w:b w:val="0"/>
          <w:sz w:val="28"/>
          <w:szCs w:val="28"/>
          <w:lang w:val="uk-UA"/>
        </w:rPr>
        <w:t xml:space="preserve"> </w:t>
      </w:r>
    </w:p>
    <w:p w:rsidR="00987AF4" w:rsidRPr="00EF146E" w:rsidRDefault="00987AF4" w:rsidP="00DA57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AF4" w:rsidRPr="00EF146E" w:rsidRDefault="00987AF4" w:rsidP="00DA57A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146E">
        <w:rPr>
          <w:rFonts w:ascii="Times New Roman" w:hAnsi="Times New Roman"/>
          <w:b/>
          <w:sz w:val="28"/>
          <w:szCs w:val="28"/>
          <w:lang w:val="uk-UA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987AF4" w:rsidRPr="00EF146E" w:rsidRDefault="00987AF4" w:rsidP="00DA57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AF4" w:rsidRPr="00EF146E" w:rsidRDefault="00987AF4" w:rsidP="00DA57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sz w:val="28"/>
          <w:szCs w:val="28"/>
          <w:lang w:val="uk-UA"/>
        </w:rPr>
        <w:t xml:space="preserve">Питома вага суб'єктів малого підприємництва у загальній кількості суб'єктів господарювання, на яких поширюється регулювання, </w:t>
      </w:r>
      <w:r w:rsidRPr="00D5621F">
        <w:rPr>
          <w:rFonts w:ascii="Times New Roman" w:hAnsi="Times New Roman"/>
          <w:sz w:val="28"/>
          <w:szCs w:val="28"/>
          <w:lang w:val="uk-UA"/>
        </w:rPr>
        <w:t>складає 100 %.</w:t>
      </w:r>
    </w:p>
    <w:p w:rsidR="00987AF4" w:rsidRPr="00EF146E" w:rsidRDefault="00987AF4" w:rsidP="00DA57AB">
      <w:pPr>
        <w:pStyle w:val="NormalWeb"/>
        <w:spacing w:before="12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F146E">
        <w:rPr>
          <w:sz w:val="28"/>
          <w:szCs w:val="28"/>
          <w:lang w:val="uk-UA"/>
        </w:rPr>
        <w:t>Розрахунок витрат на виконання вимог регуляторного акта для органів місцевого самоврядування згідно з додатком 3 до Методики проведення аналізу впливу регуляторного акта не проводився через відсутність суб’єктів господарюванн</w:t>
      </w:r>
      <w:r>
        <w:rPr>
          <w:sz w:val="28"/>
          <w:szCs w:val="28"/>
          <w:lang w:val="uk-UA"/>
        </w:rPr>
        <w:t>я</w:t>
      </w:r>
      <w:r w:rsidRPr="00EF146E">
        <w:rPr>
          <w:sz w:val="28"/>
          <w:szCs w:val="28"/>
          <w:lang w:val="uk-UA"/>
        </w:rPr>
        <w:t xml:space="preserve"> великого та середнього підприємництва, проведено розрахунок витрат на запровадження державного регулювання для суб'єктів малого підприємництва згідно з додатком 4 до Методики проведення аналізу впливу регуляторного акта (Тест малого підприємництва).</w:t>
      </w:r>
    </w:p>
    <w:p w:rsidR="00987AF4" w:rsidRPr="00EF146E" w:rsidRDefault="00987AF4" w:rsidP="00DA57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AF4" w:rsidRPr="00EF146E" w:rsidRDefault="00987AF4" w:rsidP="00DA57A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146E">
        <w:rPr>
          <w:rFonts w:ascii="Times New Roman" w:hAnsi="Times New Roman"/>
          <w:b/>
          <w:sz w:val="28"/>
          <w:szCs w:val="28"/>
          <w:lang w:val="uk-UA"/>
        </w:rPr>
        <w:t>VII. Обґрунтування запропонованого строку дії регуляторного акта</w:t>
      </w:r>
    </w:p>
    <w:p w:rsidR="00987AF4" w:rsidRPr="00EF146E" w:rsidRDefault="00987AF4" w:rsidP="00DA57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AF4" w:rsidRPr="00EF146E" w:rsidRDefault="00987AF4" w:rsidP="00DA57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sz w:val="28"/>
          <w:szCs w:val="28"/>
          <w:lang w:val="uk-UA"/>
        </w:rPr>
        <w:t xml:space="preserve">Термін дії запропонованого регуляторного акта не обмежений конкретним терміном - постійний. Водночас він може бути змінений на підставі аналізу ефективності його дії, або у зв'язку зі змінами законодавства. </w:t>
      </w:r>
    </w:p>
    <w:p w:rsidR="00987AF4" w:rsidRPr="00EF146E" w:rsidRDefault="00987AF4" w:rsidP="00DA57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AF4" w:rsidRPr="00EF146E" w:rsidRDefault="00987AF4" w:rsidP="00DA57A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F146E">
        <w:rPr>
          <w:rFonts w:ascii="Times New Roman" w:hAnsi="Times New Roman"/>
          <w:b/>
          <w:sz w:val="28"/>
          <w:szCs w:val="28"/>
          <w:lang w:val="uk-UA"/>
        </w:rPr>
        <w:t xml:space="preserve">     VIII. Визначення показників результативності дії регуляторного акта</w:t>
      </w:r>
    </w:p>
    <w:p w:rsidR="00987AF4" w:rsidRPr="00EF146E" w:rsidRDefault="00987AF4" w:rsidP="00DA57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AF4" w:rsidRPr="00EF146E" w:rsidRDefault="00987AF4" w:rsidP="00DA57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sz w:val="28"/>
          <w:szCs w:val="28"/>
          <w:lang w:val="uk-UA"/>
        </w:rPr>
        <w:t>З метою відстеження результативності запропонованого регуляторного акта визначено наступні показники результативності.</w:t>
      </w:r>
    </w:p>
    <w:p w:rsidR="00987AF4" w:rsidRPr="00BB6C33" w:rsidRDefault="00987AF4" w:rsidP="00DA57A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BB6C33">
        <w:rPr>
          <w:rFonts w:ascii="Times New Roman" w:hAnsi="Times New Roman"/>
          <w:iCs/>
          <w:sz w:val="28"/>
          <w:szCs w:val="28"/>
          <w:lang w:val="uk-UA"/>
        </w:rPr>
        <w:t>1. Кількість суб’єктів господарювання та/або фізичних осіб, на яких поширюватиметься дія регуляторного акта.</w:t>
      </w:r>
    </w:p>
    <w:p w:rsidR="00987AF4" w:rsidRPr="00BB6C33" w:rsidRDefault="00987AF4" w:rsidP="00DA57A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BB6C33">
        <w:rPr>
          <w:rFonts w:ascii="Times New Roman" w:hAnsi="Times New Roman"/>
          <w:iCs/>
          <w:sz w:val="28"/>
          <w:szCs w:val="28"/>
          <w:lang w:val="uk-UA"/>
        </w:rPr>
        <w:t>2. Розмір коштів і часу, що витрачатимуться суб’єктами господарювання та/або фізичних осіб, пов’язаних із виконанням вимог цього регуляторного акта.</w:t>
      </w:r>
    </w:p>
    <w:p w:rsidR="00987AF4" w:rsidRPr="00BB6C33" w:rsidRDefault="00987AF4" w:rsidP="00DA57A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BB6C33">
        <w:rPr>
          <w:rFonts w:ascii="Times New Roman" w:hAnsi="Times New Roman"/>
          <w:iCs/>
          <w:sz w:val="28"/>
          <w:szCs w:val="28"/>
          <w:lang w:val="uk-UA"/>
        </w:rPr>
        <w:t>3. Рівень п</w:t>
      </w:r>
      <w:r>
        <w:rPr>
          <w:rFonts w:ascii="Times New Roman" w:hAnsi="Times New Roman"/>
          <w:iCs/>
          <w:sz w:val="28"/>
          <w:szCs w:val="28"/>
          <w:lang w:val="uk-UA"/>
        </w:rPr>
        <w:t>о</w:t>
      </w:r>
      <w:r w:rsidRPr="00BB6C33">
        <w:rPr>
          <w:rFonts w:ascii="Times New Roman" w:hAnsi="Times New Roman"/>
          <w:iCs/>
          <w:sz w:val="28"/>
          <w:szCs w:val="28"/>
          <w:lang w:val="uk-UA"/>
        </w:rPr>
        <w:t>інформованості суб’єктів господарювання та/або фізичних осіб з основних положень акта;</w:t>
      </w:r>
    </w:p>
    <w:p w:rsidR="00987AF4" w:rsidRPr="00BB6C33" w:rsidRDefault="00987AF4" w:rsidP="00DA57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BB6C33">
        <w:rPr>
          <w:rFonts w:ascii="Times New Roman" w:hAnsi="Times New Roman"/>
          <w:sz w:val="28"/>
          <w:szCs w:val="28"/>
          <w:lang w:val="uk-UA"/>
        </w:rPr>
        <w:t>. Кількість укладених та розірваних договорів про організацію пасажирських перевезень з автомобільними перевізниками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B6C3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7AF4" w:rsidRPr="00BB6C33" w:rsidRDefault="00987AF4" w:rsidP="00DA57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BB6C33">
        <w:rPr>
          <w:rFonts w:ascii="Times New Roman" w:hAnsi="Times New Roman"/>
          <w:sz w:val="28"/>
          <w:szCs w:val="28"/>
          <w:lang w:val="uk-UA"/>
        </w:rPr>
        <w:t>. Кількість автобусів, залучених для перевезення пасажирів на маршрутах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B6C3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7AF4" w:rsidRPr="00EF146E" w:rsidRDefault="00987AF4" w:rsidP="00DA57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AF4" w:rsidRDefault="00987AF4" w:rsidP="00DA57A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7AF4" w:rsidRDefault="00987AF4" w:rsidP="00DA57A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7AF4" w:rsidRDefault="00987AF4" w:rsidP="00DA57A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7AF4" w:rsidRPr="00EF146E" w:rsidRDefault="00987AF4" w:rsidP="00DA57A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146E">
        <w:rPr>
          <w:rFonts w:ascii="Times New Roman" w:hAnsi="Times New Roman"/>
          <w:b/>
          <w:sz w:val="28"/>
          <w:szCs w:val="28"/>
          <w:lang w:val="uk-U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987AF4" w:rsidRPr="00EF146E" w:rsidRDefault="00987AF4" w:rsidP="00DA57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AF4" w:rsidRPr="00EF146E" w:rsidRDefault="00987AF4" w:rsidP="00DA57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sz w:val="28"/>
          <w:szCs w:val="28"/>
          <w:lang w:val="uk-UA"/>
        </w:rPr>
        <w:t>Цільовою групою відстеження результативності регуляторного акта є суб'єкти господарювання, діяльність яких пов'язана з наданням послуг з пасажирських перевезень.</w:t>
      </w:r>
    </w:p>
    <w:p w:rsidR="00987AF4" w:rsidRPr="00EF146E" w:rsidRDefault="00987AF4" w:rsidP="00DA57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sz w:val="28"/>
          <w:szCs w:val="28"/>
          <w:lang w:val="uk-UA"/>
        </w:rPr>
        <w:t xml:space="preserve">Відстеження результативності регуляторного акта  здійснюватиметься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F146E">
        <w:rPr>
          <w:rFonts w:ascii="Times New Roman" w:hAnsi="Times New Roman"/>
          <w:sz w:val="28"/>
          <w:szCs w:val="28"/>
          <w:lang w:val="uk-UA"/>
        </w:rPr>
        <w:t>ідділом</w:t>
      </w:r>
      <w:r>
        <w:rPr>
          <w:rFonts w:ascii="Times New Roman" w:hAnsi="Times New Roman"/>
          <w:sz w:val="28"/>
          <w:szCs w:val="28"/>
          <w:lang w:val="uk-UA"/>
        </w:rPr>
        <w:t xml:space="preserve"> економічного розвитку та регуляторної політики Здолбунівської міської </w:t>
      </w:r>
      <w:r w:rsidRPr="00EF146E">
        <w:rPr>
          <w:rFonts w:ascii="Times New Roman" w:hAnsi="Times New Roman"/>
          <w:sz w:val="28"/>
          <w:szCs w:val="28"/>
          <w:lang w:val="uk-UA"/>
        </w:rPr>
        <w:t>ради, отриманих за результатами проведеного конкурсу, та соціологічних даних, отриманих у вигляді зауважень та пропозицій від громадян – споживачів транспортних послуг, суб'єктів господарювання – надавачів цих послуг та від інших зацікавлених осіб.</w:t>
      </w:r>
    </w:p>
    <w:p w:rsidR="00987AF4" w:rsidRPr="00EF146E" w:rsidRDefault="00987AF4" w:rsidP="00DA57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sz w:val="28"/>
          <w:szCs w:val="28"/>
          <w:lang w:val="uk-UA"/>
        </w:rPr>
        <w:t>Базове відстеження результативності дії регуляторного акта буде здійснено до дня набрання його чинності.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7AF4" w:rsidRPr="00EF146E" w:rsidRDefault="00987AF4" w:rsidP="00DA57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sz w:val="28"/>
          <w:szCs w:val="28"/>
          <w:lang w:val="uk-UA"/>
        </w:rPr>
        <w:t xml:space="preserve">Повторне відстеження планується провести через 1 рік після набуття чинності регуляторного акта. </w:t>
      </w:r>
    </w:p>
    <w:p w:rsidR="00987AF4" w:rsidRPr="00EF146E" w:rsidRDefault="00987AF4" w:rsidP="00DA57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sz w:val="28"/>
          <w:szCs w:val="28"/>
          <w:lang w:val="uk-UA"/>
        </w:rPr>
        <w:t xml:space="preserve">Періодичне відстеження планується проводити один раз на три роки, починаючи з дня закінчення заходів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 повторного відстеження результативності цього регуляторного акта.</w:t>
      </w:r>
    </w:p>
    <w:p w:rsidR="00987AF4" w:rsidRDefault="00987AF4" w:rsidP="00403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sz w:val="28"/>
          <w:szCs w:val="28"/>
          <w:lang w:val="uk-UA"/>
        </w:rPr>
        <w:t>За результатами проведення відстежень буде можливим порівняти показники результативності дії регуляторного акта. У разі виявлення проблемних питань, вони будуть усунені шляхом внесення відповідних змін до регуляторного акта.</w:t>
      </w:r>
    </w:p>
    <w:p w:rsidR="00987AF4" w:rsidRDefault="00987AF4" w:rsidP="00403E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AF4" w:rsidRDefault="00987AF4" w:rsidP="00403E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AF4" w:rsidRDefault="00987AF4" w:rsidP="00403E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AF4" w:rsidRDefault="00987AF4" w:rsidP="00403E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AF4" w:rsidRPr="00403E76" w:rsidRDefault="00987AF4" w:rsidP="00403E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Владислав СУХЛЯК</w:t>
      </w:r>
    </w:p>
    <w:p w:rsidR="00987AF4" w:rsidRDefault="00987AF4" w:rsidP="00DA57AB">
      <w:pPr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987AF4" w:rsidRDefault="00987AF4" w:rsidP="00DA57AB">
      <w:pPr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987AF4" w:rsidRDefault="00987AF4" w:rsidP="00DA57AB">
      <w:pPr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987AF4" w:rsidRDefault="00987AF4" w:rsidP="00DA57AB">
      <w:pPr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987AF4" w:rsidRDefault="00987AF4" w:rsidP="00DA57AB">
      <w:pPr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987AF4" w:rsidRDefault="00987AF4" w:rsidP="00DA57AB">
      <w:pPr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987AF4" w:rsidRDefault="00987AF4" w:rsidP="00DA57AB">
      <w:pPr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987AF4" w:rsidRDefault="00987AF4" w:rsidP="00DA57AB">
      <w:pPr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987AF4" w:rsidRDefault="00987AF4" w:rsidP="00DA57AB">
      <w:pPr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987AF4" w:rsidRDefault="00987AF4" w:rsidP="00DA57AB">
      <w:pPr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987AF4" w:rsidRPr="00EF146E" w:rsidRDefault="00987AF4" w:rsidP="00DA57AB">
      <w:pPr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987AF4" w:rsidRPr="005E41D1" w:rsidRDefault="00987AF4" w:rsidP="00DA57AB">
      <w:pPr>
        <w:pStyle w:val="Heading3"/>
        <w:spacing w:before="120" w:beforeAutospacing="0" w:after="0" w:afterAutospacing="0"/>
        <w:jc w:val="right"/>
        <w:rPr>
          <w:sz w:val="28"/>
          <w:szCs w:val="28"/>
          <w:lang w:val="uk-UA"/>
        </w:rPr>
      </w:pPr>
      <w:r w:rsidRPr="005E41D1">
        <w:rPr>
          <w:color w:val="000000"/>
          <w:sz w:val="28"/>
          <w:szCs w:val="28"/>
          <w:shd w:val="clear" w:color="auto" w:fill="FFFFFF"/>
        </w:rPr>
        <w:t>Додаток 2 </w:t>
      </w:r>
      <w:r w:rsidRPr="005E41D1">
        <w:rPr>
          <w:color w:val="000000"/>
          <w:sz w:val="28"/>
          <w:szCs w:val="28"/>
        </w:rPr>
        <w:br/>
      </w:r>
      <w:r w:rsidRPr="005E41D1">
        <w:rPr>
          <w:color w:val="000000"/>
          <w:sz w:val="28"/>
          <w:szCs w:val="28"/>
          <w:shd w:val="clear" w:color="auto" w:fill="FFFFFF"/>
        </w:rPr>
        <w:t>до Методики проведення аналізу впливу </w:t>
      </w:r>
      <w:r w:rsidRPr="005E41D1">
        <w:rPr>
          <w:color w:val="000000"/>
          <w:sz w:val="28"/>
          <w:szCs w:val="28"/>
        </w:rPr>
        <w:br/>
      </w:r>
      <w:r w:rsidRPr="005E41D1">
        <w:rPr>
          <w:color w:val="000000"/>
          <w:sz w:val="28"/>
          <w:szCs w:val="28"/>
          <w:shd w:val="clear" w:color="auto" w:fill="FFFFFF"/>
        </w:rPr>
        <w:t>регуляторного акта</w:t>
      </w:r>
    </w:p>
    <w:p w:rsidR="00987AF4" w:rsidRPr="005E41D1" w:rsidRDefault="00987AF4" w:rsidP="00DA57AB">
      <w:pPr>
        <w:pStyle w:val="Heading3"/>
        <w:jc w:val="center"/>
        <w:rPr>
          <w:sz w:val="28"/>
          <w:szCs w:val="28"/>
          <w:lang w:val="uk-UA"/>
        </w:rPr>
      </w:pPr>
      <w:r w:rsidRPr="005E41D1">
        <w:rPr>
          <w:sz w:val="28"/>
          <w:szCs w:val="28"/>
          <w:lang w:val="uk-UA"/>
        </w:rPr>
        <w:t>ВИТРАТИ</w:t>
      </w:r>
      <w:r w:rsidRPr="005E41D1">
        <w:rPr>
          <w:sz w:val="28"/>
          <w:szCs w:val="28"/>
          <w:lang w:val="uk-UA"/>
        </w:rPr>
        <w:br/>
        <w:t xml:space="preserve">на одного суб'єкта господарювання великого і середнього підприємництва, які виникають внаслідок дії регуляторного акта </w:t>
      </w:r>
    </w:p>
    <w:p w:rsidR="00987AF4" w:rsidRPr="005E41D1" w:rsidRDefault="00987AF4" w:rsidP="00DA57AB">
      <w:pPr>
        <w:pStyle w:val="Heading3"/>
        <w:ind w:firstLine="708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В </w:t>
      </w:r>
      <w:r w:rsidRPr="005E41D1">
        <w:rPr>
          <w:b w:val="0"/>
          <w:sz w:val="28"/>
          <w:szCs w:val="28"/>
          <w:lang w:val="uk-UA"/>
        </w:rPr>
        <w:t>зв’язку з відсутністю суб'єктів господарювання великого і середнього підприємництва, що підпадають під дію регуляторного акту, витрати на одного суб’єкта не розраховувалися</w:t>
      </w:r>
    </w:p>
    <w:p w:rsidR="00987AF4" w:rsidRPr="005E41D1" w:rsidRDefault="00987AF4" w:rsidP="00DA57AB">
      <w:pPr>
        <w:pStyle w:val="Heading3"/>
        <w:ind w:firstLine="708"/>
        <w:jc w:val="both"/>
        <w:rPr>
          <w:b w:val="0"/>
          <w:sz w:val="28"/>
          <w:szCs w:val="28"/>
          <w:lang w:val="uk-UA"/>
        </w:rPr>
      </w:pPr>
    </w:p>
    <w:p w:rsidR="00987AF4" w:rsidRPr="005E41D1" w:rsidRDefault="00987AF4" w:rsidP="00DA57AB">
      <w:pPr>
        <w:pStyle w:val="NormalWe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Pr="005E41D1">
        <w:rPr>
          <w:sz w:val="28"/>
          <w:szCs w:val="28"/>
          <w:lang w:val="uk-UA"/>
        </w:rPr>
        <w:t xml:space="preserve"> </w:t>
      </w:r>
      <w:r w:rsidRPr="005E41D1">
        <w:rPr>
          <w:sz w:val="28"/>
          <w:szCs w:val="28"/>
          <w:lang w:val="uk-UA"/>
        </w:rPr>
        <w:tab/>
      </w:r>
      <w:r w:rsidRPr="005E41D1">
        <w:rPr>
          <w:sz w:val="28"/>
          <w:szCs w:val="28"/>
          <w:lang w:val="uk-UA"/>
        </w:rPr>
        <w:tab/>
      </w:r>
      <w:r w:rsidRPr="005E41D1">
        <w:rPr>
          <w:sz w:val="28"/>
          <w:szCs w:val="28"/>
          <w:lang w:val="uk-UA"/>
        </w:rPr>
        <w:tab/>
      </w:r>
      <w:r w:rsidRPr="005E41D1">
        <w:rPr>
          <w:sz w:val="28"/>
          <w:szCs w:val="28"/>
          <w:lang w:val="uk-UA"/>
        </w:rPr>
        <w:tab/>
      </w:r>
      <w:r w:rsidRPr="005E41D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Владислав СУХЛЯК</w:t>
      </w:r>
    </w:p>
    <w:p w:rsidR="00987AF4" w:rsidRDefault="00987AF4" w:rsidP="00DA57AB">
      <w:pPr>
        <w:pStyle w:val="Heading3"/>
        <w:ind w:firstLine="708"/>
        <w:jc w:val="right"/>
        <w:rPr>
          <w:color w:val="000000"/>
          <w:sz w:val="28"/>
          <w:szCs w:val="28"/>
          <w:shd w:val="clear" w:color="auto" w:fill="FFFFFF"/>
        </w:rPr>
      </w:pPr>
    </w:p>
    <w:p w:rsidR="00987AF4" w:rsidRPr="005E41D1" w:rsidRDefault="00987AF4" w:rsidP="00DA57AB">
      <w:pPr>
        <w:pStyle w:val="Heading3"/>
        <w:ind w:firstLine="708"/>
        <w:jc w:val="right"/>
        <w:rPr>
          <w:b w:val="0"/>
          <w:sz w:val="28"/>
          <w:szCs w:val="28"/>
          <w:lang w:val="uk-UA"/>
        </w:rPr>
      </w:pPr>
      <w:r w:rsidRPr="005E41D1">
        <w:rPr>
          <w:color w:val="000000"/>
          <w:sz w:val="28"/>
          <w:szCs w:val="28"/>
          <w:shd w:val="clear" w:color="auto" w:fill="FFFFFF"/>
        </w:rPr>
        <w:t>Додаток 3 </w:t>
      </w:r>
      <w:r w:rsidRPr="005E41D1">
        <w:rPr>
          <w:color w:val="000000"/>
          <w:sz w:val="28"/>
          <w:szCs w:val="28"/>
        </w:rPr>
        <w:br/>
      </w:r>
      <w:r w:rsidRPr="005E41D1">
        <w:rPr>
          <w:color w:val="000000"/>
          <w:sz w:val="28"/>
          <w:szCs w:val="28"/>
          <w:shd w:val="clear" w:color="auto" w:fill="FFFFFF"/>
        </w:rPr>
        <w:t>до Методики проведення аналізу впливу </w:t>
      </w:r>
      <w:r w:rsidRPr="005E41D1">
        <w:rPr>
          <w:color w:val="000000"/>
          <w:sz w:val="28"/>
          <w:szCs w:val="28"/>
        </w:rPr>
        <w:br/>
      </w:r>
      <w:r w:rsidRPr="005E41D1">
        <w:rPr>
          <w:color w:val="000000"/>
          <w:sz w:val="28"/>
          <w:szCs w:val="28"/>
          <w:shd w:val="clear" w:color="auto" w:fill="FFFFFF"/>
        </w:rPr>
        <w:t>регуляторного акта</w:t>
      </w:r>
    </w:p>
    <w:p w:rsidR="00987AF4" w:rsidRPr="005E41D1" w:rsidRDefault="00987AF4" w:rsidP="00DA57AB">
      <w:pPr>
        <w:pStyle w:val="Heading3"/>
        <w:jc w:val="center"/>
        <w:rPr>
          <w:sz w:val="28"/>
          <w:szCs w:val="28"/>
          <w:lang w:val="uk-UA"/>
        </w:rPr>
      </w:pPr>
      <w:r w:rsidRPr="005E41D1">
        <w:rPr>
          <w:sz w:val="28"/>
          <w:szCs w:val="28"/>
          <w:lang w:val="uk-UA"/>
        </w:rPr>
        <w:t>БЮДЖЕТНІ ВИТРАТИ</w:t>
      </w:r>
      <w:r w:rsidRPr="005E41D1">
        <w:rPr>
          <w:sz w:val="28"/>
          <w:szCs w:val="28"/>
          <w:lang w:val="uk-UA"/>
        </w:rPr>
        <w:br/>
        <w:t>на адміністрування регулювання для суб'єктів великого і середнього підприємництва</w:t>
      </w:r>
    </w:p>
    <w:p w:rsidR="00987AF4" w:rsidRPr="005E41D1" w:rsidRDefault="00987AF4" w:rsidP="00DA57AB">
      <w:pPr>
        <w:pStyle w:val="Heading3"/>
        <w:ind w:firstLine="708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</w:t>
      </w:r>
      <w:r w:rsidRPr="005E41D1">
        <w:rPr>
          <w:b w:val="0"/>
          <w:sz w:val="28"/>
          <w:szCs w:val="28"/>
          <w:lang w:val="uk-UA"/>
        </w:rPr>
        <w:t xml:space="preserve"> зв’язку з відсутністю суб'єктів господарювання великого і середнього підприємництва, що підпадають під дію регуляторного акту, витрати на одного суб’єкта не розраховувалися</w:t>
      </w:r>
    </w:p>
    <w:p w:rsidR="00987AF4" w:rsidRPr="005E41D1" w:rsidRDefault="00987AF4" w:rsidP="00DA57AB">
      <w:pPr>
        <w:pStyle w:val="NormalWeb"/>
        <w:jc w:val="both"/>
        <w:rPr>
          <w:sz w:val="28"/>
          <w:szCs w:val="28"/>
          <w:lang w:val="uk-UA"/>
        </w:rPr>
      </w:pPr>
    </w:p>
    <w:p w:rsidR="00987AF4" w:rsidRPr="005E41D1" w:rsidRDefault="00987AF4" w:rsidP="00DA57AB">
      <w:pPr>
        <w:pStyle w:val="NormalWeb"/>
        <w:jc w:val="both"/>
        <w:rPr>
          <w:sz w:val="28"/>
          <w:szCs w:val="28"/>
          <w:lang w:val="uk-UA"/>
        </w:rPr>
      </w:pPr>
      <w:bookmarkStart w:id="1" w:name="_Hlk44504139"/>
      <w:r>
        <w:rPr>
          <w:sz w:val="28"/>
          <w:szCs w:val="28"/>
          <w:lang w:val="uk-UA"/>
        </w:rPr>
        <w:t>Міський голова</w:t>
      </w:r>
      <w:r w:rsidRPr="005E41D1">
        <w:rPr>
          <w:sz w:val="28"/>
          <w:szCs w:val="28"/>
          <w:lang w:val="uk-UA"/>
        </w:rPr>
        <w:t xml:space="preserve"> </w:t>
      </w:r>
      <w:r w:rsidRPr="005E41D1">
        <w:rPr>
          <w:sz w:val="28"/>
          <w:szCs w:val="28"/>
          <w:lang w:val="uk-UA"/>
        </w:rPr>
        <w:tab/>
      </w:r>
      <w:r w:rsidRPr="005E41D1">
        <w:rPr>
          <w:sz w:val="28"/>
          <w:szCs w:val="28"/>
          <w:lang w:val="uk-UA"/>
        </w:rPr>
        <w:tab/>
      </w:r>
      <w:r w:rsidRPr="005E41D1">
        <w:rPr>
          <w:sz w:val="28"/>
          <w:szCs w:val="28"/>
          <w:lang w:val="uk-UA"/>
        </w:rPr>
        <w:tab/>
      </w:r>
      <w:r w:rsidRPr="005E41D1">
        <w:rPr>
          <w:sz w:val="28"/>
          <w:szCs w:val="28"/>
          <w:lang w:val="uk-UA"/>
        </w:rPr>
        <w:tab/>
      </w:r>
      <w:r w:rsidRPr="005E41D1">
        <w:rPr>
          <w:sz w:val="28"/>
          <w:szCs w:val="28"/>
          <w:lang w:val="uk-UA"/>
        </w:rPr>
        <w:tab/>
      </w:r>
      <w:r w:rsidRPr="005E41D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Владислав СУХЛЯК</w:t>
      </w:r>
    </w:p>
    <w:bookmarkEnd w:id="1"/>
    <w:p w:rsidR="00987AF4" w:rsidRPr="00EF146E" w:rsidRDefault="00987AF4" w:rsidP="00DA57AB">
      <w:pPr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987AF4" w:rsidRDefault="00987AF4" w:rsidP="00DA57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87AF4" w:rsidRDefault="00987AF4" w:rsidP="00DA57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87AF4" w:rsidRDefault="00987AF4" w:rsidP="00DA57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87AF4" w:rsidRDefault="00987AF4" w:rsidP="00DA57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87AF4" w:rsidRDefault="00987AF4" w:rsidP="00DA57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87AF4" w:rsidRDefault="00987AF4" w:rsidP="00DA57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87AF4" w:rsidRDefault="00987AF4" w:rsidP="00DA57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87AF4" w:rsidRDefault="00987AF4" w:rsidP="00DA57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87AF4" w:rsidRDefault="00987AF4" w:rsidP="00DA57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87AF4" w:rsidRDefault="00987AF4" w:rsidP="00DA57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87AF4" w:rsidRDefault="00987AF4" w:rsidP="00183DB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87AF4" w:rsidRPr="00EF146E" w:rsidRDefault="00987AF4" w:rsidP="00183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b/>
          <w:bCs/>
          <w:sz w:val="28"/>
          <w:szCs w:val="28"/>
          <w:lang w:val="uk-UA"/>
        </w:rPr>
        <w:t>Тест малого підприємництва (М-Тесту)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,</w:t>
      </w:r>
    </w:p>
    <w:p w:rsidR="00987AF4" w:rsidRPr="00EF146E" w:rsidRDefault="00987AF4" w:rsidP="00183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b/>
          <w:bCs/>
          <w:sz w:val="28"/>
          <w:szCs w:val="28"/>
          <w:lang w:val="uk-UA"/>
        </w:rPr>
        <w:t>як складова аналізу регуляторного впливу</w:t>
      </w:r>
    </w:p>
    <w:p w:rsidR="00987AF4" w:rsidRPr="00EF146E" w:rsidRDefault="00987AF4" w:rsidP="00DA57AB">
      <w:pPr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b/>
          <w:bCs/>
          <w:sz w:val="28"/>
          <w:szCs w:val="28"/>
          <w:lang w:val="uk-UA"/>
        </w:rPr>
        <w:t> </w:t>
      </w:r>
    </w:p>
    <w:p w:rsidR="00987AF4" w:rsidRPr="00BE7F93" w:rsidRDefault="00987AF4" w:rsidP="00DA57AB">
      <w:pPr>
        <w:pStyle w:val="NormalWeb"/>
        <w:numPr>
          <w:ilvl w:val="0"/>
          <w:numId w:val="3"/>
        </w:numPr>
        <w:jc w:val="both"/>
        <w:rPr>
          <w:i/>
          <w:sz w:val="28"/>
          <w:szCs w:val="28"/>
          <w:lang w:val="uk-UA"/>
        </w:rPr>
      </w:pPr>
      <w:r w:rsidRPr="00BE7F93">
        <w:rPr>
          <w:i/>
          <w:sz w:val="28"/>
          <w:szCs w:val="28"/>
          <w:lang w:val="uk-UA"/>
        </w:rPr>
        <w:t>Консультації з представниками мікро- та малого підприємництва щодо оцінки впливу регулювання</w:t>
      </w:r>
    </w:p>
    <w:p w:rsidR="00987AF4" w:rsidRPr="00183DBC" w:rsidRDefault="00987AF4" w:rsidP="00183DB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sz w:val="28"/>
          <w:szCs w:val="28"/>
          <w:lang w:val="uk-UA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дотримання вимог регулювання, проведено розробником у період </w:t>
      </w:r>
      <w:r>
        <w:rPr>
          <w:rFonts w:ascii="Times New Roman" w:hAnsi="Times New Roman"/>
          <w:sz w:val="28"/>
          <w:szCs w:val="28"/>
          <w:lang w:val="uk-UA"/>
        </w:rPr>
        <w:t>березня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>квітень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987AF4" w:rsidRPr="00EF146E" w:rsidRDefault="00987AF4" w:rsidP="00DA57AB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EF146E">
        <w:rPr>
          <w:rFonts w:ascii="Times New Roman" w:hAnsi="Times New Roman"/>
          <w:bCs/>
          <w:sz w:val="26"/>
          <w:szCs w:val="26"/>
          <w:lang w:val="uk-UA"/>
        </w:rPr>
        <w:t>Таблиця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66"/>
        <w:gridCol w:w="3687"/>
        <w:gridCol w:w="1750"/>
        <w:gridCol w:w="2836"/>
      </w:tblGrid>
      <w:tr w:rsidR="00987AF4" w:rsidRPr="00EF146E" w:rsidTr="004901F2">
        <w:trPr>
          <w:trHeight w:val="1492"/>
        </w:trPr>
        <w:tc>
          <w:tcPr>
            <w:tcW w:w="10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F146E"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6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F146E">
              <w:rPr>
                <w:rFonts w:ascii="Times New Roman" w:hAnsi="Times New Roman"/>
                <w:sz w:val="26"/>
                <w:szCs w:val="26"/>
                <w:lang w:val="uk-UA"/>
              </w:rPr>
              <w:t>Вид консультації: публічні консультації прямі (засідання круглого столу, наради, робочі зустрічі тощо);</w:t>
            </w:r>
          </w:p>
          <w:p w:rsidR="00987AF4" w:rsidRPr="00EF146E" w:rsidRDefault="00987AF4" w:rsidP="004901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F146E">
              <w:rPr>
                <w:rFonts w:ascii="Times New Roman" w:hAnsi="Times New Roman"/>
                <w:sz w:val="26"/>
                <w:szCs w:val="26"/>
                <w:lang w:val="uk-UA"/>
              </w:rPr>
              <w:t>інтернет-консультації прямі (інтернет форуми, соціальні мережі тощо);</w:t>
            </w:r>
          </w:p>
          <w:p w:rsidR="00987AF4" w:rsidRPr="00EF146E" w:rsidRDefault="00987AF4" w:rsidP="004901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F146E">
              <w:rPr>
                <w:rFonts w:ascii="Times New Roman" w:hAnsi="Times New Roman"/>
                <w:sz w:val="26"/>
                <w:szCs w:val="26"/>
                <w:lang w:val="uk-UA"/>
              </w:rPr>
              <w:t>запити (до підприємців, експертів, науковців тощо)</w:t>
            </w:r>
          </w:p>
        </w:tc>
        <w:tc>
          <w:tcPr>
            <w:tcW w:w="1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F146E">
              <w:rPr>
                <w:rFonts w:ascii="Times New Roman" w:hAnsi="Times New Roman"/>
                <w:sz w:val="26"/>
                <w:szCs w:val="26"/>
                <w:lang w:val="uk-UA"/>
              </w:rPr>
              <w:t>Кількість учасників</w:t>
            </w:r>
          </w:p>
          <w:p w:rsidR="00987AF4" w:rsidRPr="00EF146E" w:rsidRDefault="00987AF4" w:rsidP="004901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F146E">
              <w:rPr>
                <w:rFonts w:ascii="Times New Roman" w:hAnsi="Times New Roman"/>
                <w:sz w:val="26"/>
                <w:szCs w:val="26"/>
                <w:lang w:val="uk-UA"/>
              </w:rPr>
              <w:t>консультацій, осіб</w:t>
            </w:r>
          </w:p>
        </w:tc>
        <w:tc>
          <w:tcPr>
            <w:tcW w:w="2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F146E">
              <w:rPr>
                <w:rFonts w:ascii="Times New Roman" w:hAnsi="Times New Roman"/>
                <w:sz w:val="26"/>
                <w:szCs w:val="26"/>
                <w:lang w:val="uk-UA"/>
              </w:rPr>
              <w:t>Основні результати</w:t>
            </w:r>
          </w:p>
          <w:p w:rsidR="00987AF4" w:rsidRPr="00EF146E" w:rsidRDefault="00987AF4" w:rsidP="004901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F146E">
              <w:rPr>
                <w:rFonts w:ascii="Times New Roman" w:hAnsi="Times New Roman"/>
                <w:sz w:val="26"/>
                <w:szCs w:val="26"/>
                <w:lang w:val="uk-UA"/>
              </w:rPr>
              <w:t>консультацій</w:t>
            </w:r>
          </w:p>
          <w:p w:rsidR="00987AF4" w:rsidRPr="00EF146E" w:rsidRDefault="00987AF4" w:rsidP="004901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F146E">
              <w:rPr>
                <w:rFonts w:ascii="Times New Roman" w:hAnsi="Times New Roman"/>
                <w:sz w:val="26"/>
                <w:szCs w:val="26"/>
                <w:lang w:val="uk-UA"/>
              </w:rPr>
              <w:t>(опис)</w:t>
            </w:r>
          </w:p>
        </w:tc>
      </w:tr>
      <w:tr w:rsidR="00987AF4" w:rsidRPr="00EF146E" w:rsidTr="004901F2">
        <w:tc>
          <w:tcPr>
            <w:tcW w:w="10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F146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6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F146E">
              <w:rPr>
                <w:rFonts w:ascii="Times New Roman" w:hAnsi="Times New Roman"/>
                <w:sz w:val="26"/>
                <w:szCs w:val="26"/>
                <w:lang w:val="uk-UA"/>
              </w:rPr>
              <w:t>Засідання круглого столу</w:t>
            </w:r>
          </w:p>
        </w:tc>
        <w:tc>
          <w:tcPr>
            <w:tcW w:w="1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F146E">
              <w:rPr>
                <w:rFonts w:ascii="Times New Roman" w:hAnsi="Times New Roman"/>
                <w:sz w:val="26"/>
                <w:szCs w:val="26"/>
                <w:lang w:val="uk-UA"/>
              </w:rPr>
              <w:t>Отримано інформацію від суб’єктів господарювання  про витрати часу та коштів на підготовку документів для участі у конкурсі з перевезення пасажирів на автобусному маршруті загального користування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987AF4" w:rsidRPr="00EF146E" w:rsidTr="004901F2">
        <w:tc>
          <w:tcPr>
            <w:tcW w:w="10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F146E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6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F146E">
              <w:rPr>
                <w:rFonts w:ascii="Times New Roman" w:hAnsi="Times New Roman"/>
                <w:sz w:val="26"/>
                <w:szCs w:val="26"/>
                <w:lang w:val="uk-UA"/>
              </w:rPr>
              <w:t>Робоча зустріч</w:t>
            </w:r>
          </w:p>
        </w:tc>
        <w:tc>
          <w:tcPr>
            <w:tcW w:w="1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F146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Надано консультації щодо вимог до претендентів та необхідного переліку документів на участь у конкурсі. </w:t>
            </w:r>
          </w:p>
        </w:tc>
      </w:tr>
    </w:tbl>
    <w:p w:rsidR="00987AF4" w:rsidRDefault="00987AF4" w:rsidP="00DA57AB">
      <w:pPr>
        <w:pStyle w:val="NormalWeb"/>
        <w:spacing w:before="120" w:beforeAutospacing="0" w:after="120" w:afterAutospacing="0"/>
        <w:jc w:val="both"/>
        <w:rPr>
          <w:i/>
          <w:lang w:val="uk-UA"/>
        </w:rPr>
      </w:pPr>
    </w:p>
    <w:p w:rsidR="00987AF4" w:rsidRDefault="00987AF4" w:rsidP="00DA57AB">
      <w:pPr>
        <w:pStyle w:val="NormalWeb"/>
        <w:spacing w:before="120" w:beforeAutospacing="0" w:after="120" w:afterAutospacing="0"/>
        <w:jc w:val="both"/>
        <w:rPr>
          <w:i/>
          <w:sz w:val="28"/>
          <w:szCs w:val="28"/>
          <w:lang w:val="uk-UA"/>
        </w:rPr>
      </w:pPr>
    </w:p>
    <w:p w:rsidR="00987AF4" w:rsidRDefault="00987AF4" w:rsidP="00DA57AB">
      <w:pPr>
        <w:pStyle w:val="NormalWeb"/>
        <w:spacing w:before="120" w:beforeAutospacing="0" w:after="120" w:afterAutospacing="0"/>
        <w:jc w:val="both"/>
        <w:rPr>
          <w:i/>
          <w:sz w:val="28"/>
          <w:szCs w:val="28"/>
          <w:lang w:val="uk-UA"/>
        </w:rPr>
      </w:pPr>
    </w:p>
    <w:p w:rsidR="00987AF4" w:rsidRDefault="00987AF4" w:rsidP="00DA57AB">
      <w:pPr>
        <w:pStyle w:val="NormalWeb"/>
        <w:spacing w:before="120" w:beforeAutospacing="0" w:after="120" w:afterAutospacing="0"/>
        <w:jc w:val="both"/>
        <w:rPr>
          <w:i/>
          <w:sz w:val="28"/>
          <w:szCs w:val="28"/>
          <w:lang w:val="uk-UA"/>
        </w:rPr>
      </w:pPr>
    </w:p>
    <w:p w:rsidR="00987AF4" w:rsidRDefault="00987AF4" w:rsidP="00DA57AB">
      <w:pPr>
        <w:pStyle w:val="NormalWeb"/>
        <w:spacing w:before="120" w:beforeAutospacing="0" w:after="120" w:afterAutospacing="0"/>
        <w:jc w:val="both"/>
        <w:rPr>
          <w:i/>
          <w:sz w:val="28"/>
          <w:szCs w:val="28"/>
          <w:lang w:val="uk-UA"/>
        </w:rPr>
      </w:pPr>
    </w:p>
    <w:p w:rsidR="00987AF4" w:rsidRPr="00BE7F93" w:rsidRDefault="00987AF4" w:rsidP="00183DBC">
      <w:pPr>
        <w:pStyle w:val="NormalWeb"/>
        <w:spacing w:before="120" w:beforeAutospacing="0" w:after="120" w:afterAutospacing="0"/>
        <w:ind w:firstLine="708"/>
        <w:jc w:val="both"/>
        <w:rPr>
          <w:i/>
          <w:sz w:val="28"/>
          <w:szCs w:val="28"/>
          <w:lang w:val="uk-UA"/>
        </w:rPr>
      </w:pPr>
      <w:r w:rsidRPr="00BE7F93">
        <w:rPr>
          <w:i/>
          <w:sz w:val="28"/>
          <w:szCs w:val="28"/>
          <w:lang w:val="uk-UA"/>
        </w:rPr>
        <w:t>2. Вимірювання впливу регулювання на суб'єктів малого підприємництва (мікро- та малі):</w:t>
      </w:r>
    </w:p>
    <w:p w:rsidR="00987AF4" w:rsidRPr="00713DDC" w:rsidRDefault="00987AF4" w:rsidP="00DA57AB">
      <w:pPr>
        <w:pStyle w:val="NormalWeb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713DDC">
        <w:rPr>
          <w:sz w:val="28"/>
          <w:szCs w:val="28"/>
          <w:lang w:val="uk-UA"/>
        </w:rPr>
        <w:t>кількість суб'єктів малого підприємництва, на яких поширюється регулювання</w:t>
      </w:r>
      <w:r w:rsidRPr="00E85733">
        <w:rPr>
          <w:sz w:val="28"/>
          <w:szCs w:val="28"/>
          <w:lang w:val="uk-UA"/>
        </w:rPr>
        <w:t>: 8 (одиниці), у тому числі мікропідприємництва 8 (одиниці);</w:t>
      </w:r>
    </w:p>
    <w:p w:rsidR="00987AF4" w:rsidRPr="00713DDC" w:rsidRDefault="00987AF4" w:rsidP="00DA57AB">
      <w:pPr>
        <w:pStyle w:val="NormalWeb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713DDC">
        <w:rPr>
          <w:sz w:val="28"/>
          <w:szCs w:val="28"/>
          <w:lang w:val="uk-UA"/>
        </w:rPr>
        <w:t>питома вага суб'єктів малого підприємництва у загальній кількості суб'єктів господарювання, на яких проблема справляє вплив становить 100% (відповідно до таблиці "Оцінка впливу на сферу інтересів суб'єктів господарювання" додатка 1 до Методики проведення аналізу впливу регуляторного акта).</w:t>
      </w:r>
    </w:p>
    <w:p w:rsidR="00987AF4" w:rsidRPr="00D363B7" w:rsidRDefault="00987AF4" w:rsidP="00DA57AB">
      <w:pPr>
        <w:pStyle w:val="NormalWeb"/>
        <w:spacing w:before="120" w:beforeAutospacing="0" w:after="120" w:afterAutospacing="0"/>
        <w:ind w:firstLine="708"/>
        <w:jc w:val="both"/>
        <w:rPr>
          <w:lang w:val="uk-UA"/>
        </w:rPr>
      </w:pPr>
      <w:r w:rsidRPr="00D363B7">
        <w:rPr>
          <w:sz w:val="28"/>
          <w:szCs w:val="28"/>
          <w:shd w:val="clear" w:color="auto" w:fill="F7F7F7"/>
          <w:lang w:val="uk-UA"/>
        </w:rPr>
        <w:t>К</w:t>
      </w:r>
      <w:r w:rsidRPr="00D363B7">
        <w:rPr>
          <w:rFonts w:ascii="Arimo" w:hAnsi="Arimo"/>
          <w:sz w:val="28"/>
          <w:szCs w:val="28"/>
          <w:shd w:val="clear" w:color="auto" w:fill="F7F7F7"/>
          <w:lang w:val="uk-UA"/>
        </w:rPr>
        <w:t>ількість  суб’єктів малого бізнесу, які скористаються своїм правом на участь у конкурсі, невідома. Тому до розрахунку взято кількість тих суб'єктів малого та мікро - підприємництва, з якими у попередні роки</w:t>
      </w:r>
      <w:r>
        <w:rPr>
          <w:rFonts w:ascii="Arimo" w:hAnsi="Arimo"/>
          <w:sz w:val="28"/>
          <w:szCs w:val="28"/>
          <w:shd w:val="clear" w:color="auto" w:fill="F7F7F7"/>
          <w:lang w:val="uk-UA"/>
        </w:rPr>
        <w:t xml:space="preserve"> міською радою</w:t>
      </w:r>
      <w:r w:rsidRPr="00D363B7">
        <w:rPr>
          <w:sz w:val="28"/>
          <w:szCs w:val="28"/>
          <w:shd w:val="clear" w:color="auto" w:fill="F7F7F7"/>
          <w:lang w:val="uk-UA"/>
        </w:rPr>
        <w:t xml:space="preserve"> </w:t>
      </w:r>
      <w:r w:rsidRPr="00D363B7">
        <w:rPr>
          <w:rFonts w:ascii="Arimo" w:hAnsi="Arimo"/>
          <w:sz w:val="28"/>
          <w:szCs w:val="28"/>
          <w:shd w:val="clear" w:color="auto" w:fill="F7F7F7"/>
          <w:lang w:val="uk-UA"/>
        </w:rPr>
        <w:t xml:space="preserve"> уклад</w:t>
      </w:r>
      <w:r w:rsidRPr="00D363B7">
        <w:rPr>
          <w:sz w:val="28"/>
          <w:szCs w:val="28"/>
          <w:shd w:val="clear" w:color="auto" w:fill="F7F7F7"/>
          <w:lang w:val="uk-UA"/>
        </w:rPr>
        <w:t xml:space="preserve">алися аналогічні </w:t>
      </w:r>
      <w:r w:rsidRPr="00D363B7">
        <w:rPr>
          <w:rFonts w:ascii="Arimo" w:hAnsi="Arimo"/>
          <w:sz w:val="28"/>
          <w:szCs w:val="28"/>
          <w:shd w:val="clear" w:color="auto" w:fill="F7F7F7"/>
          <w:lang w:val="uk-UA"/>
        </w:rPr>
        <w:t xml:space="preserve"> договори на перевезення пасажирів та</w:t>
      </w:r>
      <w:r w:rsidRPr="00D363B7">
        <w:rPr>
          <w:sz w:val="28"/>
          <w:szCs w:val="28"/>
          <w:shd w:val="clear" w:color="auto" w:fill="F7F7F7"/>
          <w:lang w:val="uk-UA"/>
        </w:rPr>
        <w:t xml:space="preserve"> потенційних учасників, які мають можливість прийняти участь у конкурсі і які знаходяться на території громади.</w:t>
      </w:r>
      <w:r w:rsidRPr="00D363B7">
        <w:rPr>
          <w:rFonts w:ascii="Arimo" w:hAnsi="Arimo"/>
          <w:sz w:val="28"/>
          <w:szCs w:val="28"/>
          <w:shd w:val="clear" w:color="auto" w:fill="F7F7F7"/>
          <w:lang w:val="uk-UA"/>
        </w:rPr>
        <w:t xml:space="preserve"> </w:t>
      </w:r>
    </w:p>
    <w:p w:rsidR="00987AF4" w:rsidRPr="00BE7F93" w:rsidRDefault="00987AF4" w:rsidP="00DA57AB">
      <w:pPr>
        <w:pStyle w:val="NormalWeb"/>
        <w:spacing w:before="120" w:beforeAutospacing="0" w:after="120" w:afterAutospacing="0"/>
        <w:jc w:val="both"/>
        <w:rPr>
          <w:i/>
          <w:sz w:val="28"/>
          <w:szCs w:val="28"/>
          <w:lang w:val="uk-UA"/>
        </w:rPr>
      </w:pPr>
      <w:r w:rsidRPr="00BE7F93">
        <w:rPr>
          <w:i/>
          <w:sz w:val="28"/>
          <w:szCs w:val="28"/>
          <w:lang w:val="uk-UA"/>
        </w:rPr>
        <w:t>3. Розрахунок витрат суб'єктів малого підприємництва на виконання вимог регулювання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2"/>
        <w:gridCol w:w="815"/>
        <w:gridCol w:w="2035"/>
        <w:gridCol w:w="1698"/>
        <w:gridCol w:w="1472"/>
        <w:gridCol w:w="50"/>
        <w:gridCol w:w="944"/>
        <w:gridCol w:w="30"/>
        <w:gridCol w:w="1449"/>
      </w:tblGrid>
      <w:tr w:rsidR="00987AF4" w:rsidRPr="00EF146E" w:rsidTr="00BE7F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витрат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У перший рік</w:t>
            </w:r>
          </w:p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(стартовий</w:t>
            </w:r>
          </w:p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рік упровадження регулювання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Періодичні</w:t>
            </w:r>
          </w:p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(за наступний рік)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Витрати</w:t>
            </w:r>
          </w:p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за 5</w:t>
            </w:r>
          </w:p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років</w:t>
            </w:r>
          </w:p>
        </w:tc>
      </w:tr>
      <w:tr w:rsidR="00987AF4" w:rsidRPr="00EF146E" w:rsidTr="00BE7F93"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Оцінка «прямих» витрат</w:t>
            </w:r>
          </w:p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суб’єктів малого підприємництва на виконання вимог регулювання</w:t>
            </w:r>
          </w:p>
        </w:tc>
      </w:tr>
      <w:tr w:rsidR="00987AF4" w:rsidRPr="00EF146E" w:rsidTr="00BE7F93">
        <w:trPr>
          <w:trHeight w:val="7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3.1.1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4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87AF4" w:rsidRPr="00EF146E" w:rsidTr="00BE7F93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3.1.2.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87AF4" w:rsidRPr="00EF146E" w:rsidTr="00BE7F93">
        <w:trPr>
          <w:trHeight w:val="7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3.1.3.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Процедури експлуатації обладнання (експлуатаційні витрати – витратні матеріали)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87AF4" w:rsidRPr="00EF146E" w:rsidTr="00BE7F93">
        <w:trPr>
          <w:trHeight w:val="6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3.1.4.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87AF4" w:rsidRPr="00EF146E" w:rsidTr="00BE7F93">
        <w:trPr>
          <w:trHeight w:val="2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3.1.5.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Інші процедури (уточнити):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87AF4" w:rsidRPr="00EF146E" w:rsidTr="00BE7F93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3.1.6.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Разом, грн.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4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987AF4" w:rsidRPr="00EF146E" w:rsidTr="00D97AF4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3.1.7.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суб’єктів господарювання, що мають</w:t>
            </w:r>
          </w:p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виконати вимоги регулювання, одиниць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7AF4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987AF4" w:rsidRPr="00EF146E" w:rsidTr="00BE7F93">
        <w:trPr>
          <w:trHeight w:val="1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3.1.8.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Сумарно, грн.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4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987AF4" w:rsidRPr="00EF146E" w:rsidTr="00BE7F93">
        <w:trPr>
          <w:trHeight w:val="633"/>
        </w:trPr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7AF4" w:rsidRPr="005A0AD9" w:rsidRDefault="00987AF4" w:rsidP="004901F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AD9">
              <w:rPr>
                <w:rFonts w:ascii="Times New Roman" w:hAnsi="Times New Roman"/>
                <w:sz w:val="24"/>
                <w:szCs w:val="24"/>
                <w:lang w:val="uk-UA"/>
              </w:rPr>
              <w:t>Розмір мінімальної заробітної плати 6000 грн. (</w:t>
            </w:r>
            <w:r w:rsidRPr="005A0AD9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згідно ст.8 </w:t>
            </w:r>
            <w:r w:rsidRPr="005A0AD9">
              <w:rPr>
                <w:rStyle w:val="Strong"/>
                <w:rFonts w:ascii="Times New Roman" w:hAnsi="Times New Roman"/>
                <w:i/>
                <w:iCs/>
                <w:color w:val="221E1F"/>
                <w:sz w:val="24"/>
                <w:szCs w:val="24"/>
                <w:bdr w:val="none" w:sz="0" w:space="0" w:color="auto" w:frame="1"/>
                <w:lang w:val="uk-UA"/>
              </w:rPr>
              <w:t xml:space="preserve">Закон від </w:t>
            </w:r>
            <w:r w:rsidRPr="005A0AD9">
              <w:rPr>
                <w:rStyle w:val="rvts44"/>
                <w:rFonts w:ascii="Times New Roman" w:hAnsi="Times New Roman"/>
                <w:sz w:val="24"/>
                <w:szCs w:val="24"/>
              </w:rPr>
              <w:t xml:space="preserve">15 грудня 2020 року </w:t>
            </w:r>
            <w:r w:rsidRPr="005A0AD9">
              <w:rPr>
                <w:rStyle w:val="Strong"/>
                <w:rFonts w:ascii="Times New Roman" w:hAnsi="Times New Roman"/>
                <w:i/>
                <w:iCs/>
                <w:color w:val="221E1F"/>
                <w:sz w:val="24"/>
                <w:szCs w:val="24"/>
                <w:bdr w:val="none" w:sz="0" w:space="0" w:color="auto" w:frame="1"/>
                <w:lang w:val="uk-UA"/>
              </w:rPr>
              <w:t xml:space="preserve">р. № </w:t>
            </w:r>
            <w:r w:rsidRPr="005A0AD9">
              <w:rPr>
                <w:rStyle w:val="rvts44"/>
                <w:rFonts w:ascii="Times New Roman" w:hAnsi="Times New Roman"/>
                <w:sz w:val="24"/>
                <w:szCs w:val="24"/>
              </w:rPr>
              <w:t>1082-IX</w:t>
            </w:r>
            <w:r w:rsidRPr="005A0AD9">
              <w:rPr>
                <w:rStyle w:val="Strong"/>
                <w:rFonts w:ascii="Times New Roman" w:hAnsi="Times New Roman"/>
                <w:i/>
                <w:iCs/>
                <w:color w:val="221E1F"/>
                <w:sz w:val="24"/>
                <w:szCs w:val="24"/>
                <w:bdr w:val="none" w:sz="0" w:space="0" w:color="auto" w:frame="1"/>
                <w:lang w:val="uk-UA"/>
              </w:rPr>
              <w:t xml:space="preserve"> «Про Державний бюджет України на 2021 рік»</w:t>
            </w:r>
            <w:r w:rsidRPr="005A0AD9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)</w:t>
            </w:r>
            <w:r w:rsidRPr="005A0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5A0AD9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Відповідно до листа мінсоцполітики «Про розрахунок норм тривалості робочого часу на 2021 рік» </w:t>
            </w:r>
            <w:r w:rsidRPr="005A0AD9">
              <w:rPr>
                <w:rStyle w:val="rvts9"/>
                <w:rFonts w:ascii="Times New Roman" w:hAnsi="Times New Roman"/>
                <w:sz w:val="24"/>
                <w:szCs w:val="24"/>
              </w:rPr>
              <w:t>12.08.2020  № 3501-06/219</w:t>
            </w:r>
            <w:r w:rsidRPr="005A0AD9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норма тривалості робочого часу при 40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A0AD9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годинному робочому тижні у 2021 році становить </w:t>
            </w:r>
            <w:r w:rsidRPr="005A0AD9">
              <w:rPr>
                <w:rStyle w:val="rvts0"/>
                <w:rFonts w:ascii="Times New Roman" w:hAnsi="Times New Roman"/>
                <w:sz w:val="24"/>
                <w:szCs w:val="24"/>
              </w:rPr>
              <w:t>1994</w:t>
            </w:r>
            <w:r w:rsidRPr="005A0AD9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години, середньомісячна норма – 1994:12= 166,17 годин. Вартість 1 години: 6000:166,17=36,11 грн.</w:t>
            </w:r>
          </w:p>
          <w:p w:rsidR="00987AF4" w:rsidRPr="00EF146E" w:rsidRDefault="00987AF4" w:rsidP="004901F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7AF4" w:rsidRPr="00CC69D3" w:rsidTr="00BE7F93">
        <w:trPr>
          <w:trHeight w:val="339"/>
        </w:trPr>
        <w:tc>
          <w:tcPr>
            <w:tcW w:w="166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87AF4" w:rsidRPr="00D363B7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678" w:type="dxa"/>
            <w:gridSpan w:val="7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D363B7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3B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987AF4" w:rsidRPr="00D363B7" w:rsidTr="00BE7F93">
        <w:trPr>
          <w:trHeight w:val="1134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D363B7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D363B7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D363B7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3B7">
              <w:rPr>
                <w:rFonts w:ascii="Times New Roman" w:hAnsi="Times New Roman"/>
                <w:sz w:val="24"/>
                <w:szCs w:val="24"/>
                <w:lang w:val="uk-UA"/>
              </w:rPr>
              <w:t>У перший</w:t>
            </w:r>
          </w:p>
          <w:p w:rsidR="00987AF4" w:rsidRPr="00D363B7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3B7">
              <w:rPr>
                <w:rFonts w:ascii="Times New Roman" w:hAnsi="Times New Roman"/>
                <w:sz w:val="24"/>
                <w:szCs w:val="24"/>
                <w:lang w:val="uk-UA"/>
              </w:rPr>
              <w:t>рік (стартовий рік</w:t>
            </w:r>
          </w:p>
          <w:p w:rsidR="00987AF4" w:rsidRPr="00D363B7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3B7">
              <w:rPr>
                <w:rFonts w:ascii="Times New Roman" w:hAnsi="Times New Roman"/>
                <w:sz w:val="24"/>
                <w:szCs w:val="24"/>
                <w:lang w:val="uk-UA"/>
              </w:rPr>
              <w:t>упровадження</w:t>
            </w:r>
          </w:p>
          <w:p w:rsidR="00987AF4" w:rsidRPr="00D363B7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3B7">
              <w:rPr>
                <w:rFonts w:ascii="Times New Roman" w:hAnsi="Times New Roman"/>
                <w:sz w:val="24"/>
                <w:szCs w:val="24"/>
                <w:lang w:val="uk-UA"/>
              </w:rPr>
              <w:t>регулювання)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D363B7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3B7">
              <w:rPr>
                <w:rFonts w:ascii="Times New Roman" w:hAnsi="Times New Roman"/>
                <w:sz w:val="24"/>
                <w:szCs w:val="24"/>
                <w:lang w:val="uk-UA"/>
              </w:rPr>
              <w:t>Періодичні</w:t>
            </w:r>
          </w:p>
          <w:p w:rsidR="00987AF4" w:rsidRPr="00D363B7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3B7">
              <w:rPr>
                <w:rFonts w:ascii="Times New Roman" w:hAnsi="Times New Roman"/>
                <w:sz w:val="24"/>
                <w:szCs w:val="24"/>
                <w:lang w:val="uk-UA"/>
              </w:rPr>
              <w:t>(за наступний рік)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87AF4" w:rsidRPr="00D363B7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D363B7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3B7">
              <w:rPr>
                <w:rFonts w:ascii="Times New Roman" w:hAnsi="Times New Roman"/>
                <w:sz w:val="24"/>
                <w:szCs w:val="24"/>
                <w:lang w:val="uk-UA"/>
              </w:rPr>
              <w:t>Витрати</w:t>
            </w:r>
          </w:p>
          <w:p w:rsidR="00987AF4" w:rsidRPr="00D363B7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3B7">
              <w:rPr>
                <w:rFonts w:ascii="Times New Roman" w:hAnsi="Times New Roman"/>
                <w:sz w:val="24"/>
                <w:szCs w:val="24"/>
                <w:lang w:val="uk-UA"/>
              </w:rPr>
              <w:t>за 5</w:t>
            </w:r>
          </w:p>
          <w:p w:rsidR="00987AF4" w:rsidRPr="00D363B7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3B7">
              <w:rPr>
                <w:rFonts w:ascii="Times New Roman" w:hAnsi="Times New Roman"/>
                <w:sz w:val="24"/>
                <w:szCs w:val="24"/>
                <w:lang w:val="uk-UA"/>
              </w:rPr>
              <w:t>років</w:t>
            </w:r>
          </w:p>
        </w:tc>
      </w:tr>
      <w:tr w:rsidR="00987AF4" w:rsidRPr="00EF146E" w:rsidTr="00BE7F93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3.2.1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Процедури отримання первинної інформації про</w:t>
            </w:r>
          </w:p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вимоги регулювання</w:t>
            </w:r>
          </w:p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EF14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витрати часу на отримання інформації про регуляторний акт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ознайомлення з ним</w:t>
            </w:r>
          </w:p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Примітка</w:t>
            </w:r>
            <w:r w:rsidRPr="00EF146E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. Витрати часу на отримання інформації про регулято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рний акт на одного суб’єкта - 1</w:t>
            </w:r>
            <w:r w:rsidRPr="00EF146E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год*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36,11</w:t>
            </w:r>
            <w:r w:rsidRPr="00EF146E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(</w:t>
            </w:r>
            <w:r w:rsidRPr="00B741A5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згідно ст.8 </w:t>
            </w:r>
            <w:r w:rsidRPr="00B741A5">
              <w:rPr>
                <w:rStyle w:val="Strong"/>
                <w:rFonts w:ascii="Times New Roman" w:hAnsi="Times New Roman"/>
                <w:i/>
                <w:iCs/>
                <w:color w:val="221E1F"/>
                <w:sz w:val="24"/>
                <w:szCs w:val="24"/>
                <w:bdr w:val="none" w:sz="0" w:space="0" w:color="auto" w:frame="1"/>
                <w:lang w:val="uk-UA"/>
              </w:rPr>
              <w:t xml:space="preserve">Закон від </w:t>
            </w:r>
            <w:r w:rsidRPr="00B741A5">
              <w:rPr>
                <w:rStyle w:val="rvts44"/>
              </w:rPr>
              <w:t xml:space="preserve">15 грудня 2020 року </w:t>
            </w:r>
            <w:r w:rsidRPr="00B741A5">
              <w:rPr>
                <w:rStyle w:val="Strong"/>
                <w:rFonts w:ascii="Times New Roman" w:hAnsi="Times New Roman"/>
                <w:i/>
                <w:iCs/>
                <w:color w:val="221E1F"/>
                <w:sz w:val="24"/>
                <w:szCs w:val="24"/>
                <w:bdr w:val="none" w:sz="0" w:space="0" w:color="auto" w:frame="1"/>
                <w:lang w:val="uk-UA"/>
              </w:rPr>
              <w:t xml:space="preserve">р. № </w:t>
            </w:r>
            <w:r w:rsidRPr="00B741A5">
              <w:rPr>
                <w:rStyle w:val="rvts44"/>
              </w:rPr>
              <w:t>1082-IX</w:t>
            </w:r>
            <w:r w:rsidRPr="00B741A5">
              <w:rPr>
                <w:rStyle w:val="Strong"/>
                <w:rFonts w:ascii="Times New Roman" w:hAnsi="Times New Roman"/>
                <w:i/>
                <w:iCs/>
                <w:color w:val="221E1F"/>
                <w:sz w:val="24"/>
                <w:szCs w:val="24"/>
                <w:bdr w:val="none" w:sz="0" w:space="0" w:color="auto" w:frame="1"/>
                <w:lang w:val="uk-UA"/>
              </w:rPr>
              <w:t xml:space="preserve"> «Про Державний бюджет України на 2021 рік»</w:t>
            </w:r>
            <w:r w:rsidRPr="00EF146E">
              <w:rPr>
                <w:rStyle w:val="Strong"/>
                <w:rFonts w:ascii="Times New Roman" w:hAnsi="Times New Roman"/>
                <w:i/>
                <w:iCs/>
                <w:color w:val="221E1F"/>
                <w:sz w:val="24"/>
                <w:szCs w:val="24"/>
                <w:bdr w:val="none" w:sz="0" w:space="0" w:color="auto" w:frame="1"/>
                <w:lang w:val="uk-UA"/>
              </w:rPr>
              <w:t> </w:t>
            </w:r>
            <w:r w:rsidRPr="00EF146E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36,11 </w:t>
            </w: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4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36,11 </w:t>
            </w: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</w:tr>
      <w:tr w:rsidR="00987AF4" w:rsidRPr="00EF146E" w:rsidTr="00BE7F93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3.2.2.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Процедури організації виконання вимог регулювання</w:t>
            </w:r>
          </w:p>
          <w:p w:rsidR="00987AF4" w:rsidRPr="00EF146E" w:rsidRDefault="00987AF4" w:rsidP="004901F2">
            <w:pPr>
              <w:numPr>
                <w:ilvl w:val="0"/>
                <w:numId w:val="2"/>
              </w:numPr>
              <w:spacing w:after="0" w:line="240" w:lineRule="exact"/>
              <w:ind w:left="37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46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витрати часу, пов’язані із </w:t>
            </w:r>
            <w:r w:rsidRPr="00EF14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впровадження вимог регуляторного акта суб’єкта малого підприємництва (підготовка та оформлення необхідних для участі у конкурсі документів).</w:t>
            </w:r>
          </w:p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EF146E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Примітка. Витрати часу на одного суб’єкта – 2 робочих  дні =16 год. (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36,11</w:t>
            </w:r>
            <w:r w:rsidRPr="00EF146E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  <w:r w:rsidRPr="00EF14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грн./година </w:t>
            </w:r>
            <w:r w:rsidRPr="00EF146E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(</w:t>
            </w:r>
            <w:r w:rsidRPr="00B741A5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згідно ст.8 </w:t>
            </w:r>
            <w:r w:rsidRPr="00B741A5">
              <w:rPr>
                <w:rStyle w:val="Strong"/>
                <w:rFonts w:ascii="Times New Roman" w:hAnsi="Times New Roman"/>
                <w:i/>
                <w:iCs/>
                <w:color w:val="221E1F"/>
                <w:sz w:val="24"/>
                <w:szCs w:val="24"/>
                <w:bdr w:val="none" w:sz="0" w:space="0" w:color="auto" w:frame="1"/>
                <w:lang w:val="uk-UA"/>
              </w:rPr>
              <w:t xml:space="preserve">Закон від </w:t>
            </w:r>
            <w:r w:rsidRPr="00B741A5">
              <w:rPr>
                <w:rStyle w:val="rvts44"/>
              </w:rPr>
              <w:t xml:space="preserve">15 грудня 2020 року </w:t>
            </w:r>
            <w:r w:rsidRPr="00B741A5">
              <w:rPr>
                <w:rStyle w:val="Strong"/>
                <w:rFonts w:ascii="Times New Roman" w:hAnsi="Times New Roman"/>
                <w:i/>
                <w:iCs/>
                <w:color w:val="221E1F"/>
                <w:sz w:val="24"/>
                <w:szCs w:val="24"/>
                <w:bdr w:val="none" w:sz="0" w:space="0" w:color="auto" w:frame="1"/>
                <w:lang w:val="uk-UA"/>
              </w:rPr>
              <w:t xml:space="preserve">р. № </w:t>
            </w:r>
            <w:r w:rsidRPr="00B741A5">
              <w:rPr>
                <w:rStyle w:val="rvts44"/>
              </w:rPr>
              <w:t>1082-IX</w:t>
            </w:r>
            <w:r w:rsidRPr="00B741A5">
              <w:rPr>
                <w:rStyle w:val="Strong"/>
                <w:rFonts w:ascii="Times New Roman" w:hAnsi="Times New Roman"/>
                <w:i/>
                <w:iCs/>
                <w:color w:val="221E1F"/>
                <w:sz w:val="24"/>
                <w:szCs w:val="24"/>
                <w:bdr w:val="none" w:sz="0" w:space="0" w:color="auto" w:frame="1"/>
                <w:lang w:val="uk-UA"/>
              </w:rPr>
              <w:t xml:space="preserve"> «Про Державний бюджет України на 2021 рік»</w:t>
            </w:r>
            <w:r w:rsidRPr="00EF146E">
              <w:rPr>
                <w:rStyle w:val="Strong"/>
                <w:rFonts w:ascii="Times New Roman" w:hAnsi="Times New Roman"/>
                <w:i/>
                <w:iCs/>
                <w:color w:val="221E1F"/>
                <w:sz w:val="24"/>
                <w:szCs w:val="24"/>
                <w:bdr w:val="none" w:sz="0" w:space="0" w:color="auto" w:frame="1"/>
                <w:lang w:val="uk-UA"/>
              </w:rPr>
              <w:t> </w:t>
            </w:r>
          </w:p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577,76</w:t>
            </w: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4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577,76</w:t>
            </w: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987AF4" w:rsidRPr="00EF146E" w:rsidTr="00BE7F93">
        <w:trPr>
          <w:trHeight w:val="5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3.2.3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Процедури офіційного звітування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987AF4" w:rsidRPr="00EF146E" w:rsidTr="00BE7F93">
        <w:trPr>
          <w:trHeight w:val="5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3.2.4.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Процедури із забезпечення процесу перевірок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987AF4" w:rsidRPr="00EF146E" w:rsidTr="00BE7F93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3.2.5.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Інші процедури (уточнити):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987AF4" w:rsidRPr="00EF146E" w:rsidTr="00BE7F93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3.2.6.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Разом, грн.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613,87</w:t>
            </w: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4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613,87</w:t>
            </w: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987AF4" w:rsidRPr="00EF146E" w:rsidTr="00D97AF4">
        <w:trPr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3.2.7.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суб’єктів малого підприємництва, що мають виконати вимоги регулювання, одиниць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7AF4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987AF4" w:rsidRPr="00EF146E" w:rsidTr="00BE7F93">
        <w:trPr>
          <w:trHeight w:val="2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3.2.8.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Сумарно, грн.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4910,96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4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EF146E" w:rsidRDefault="00987AF4" w:rsidP="004901F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4910,96</w:t>
            </w:r>
          </w:p>
        </w:tc>
      </w:tr>
    </w:tbl>
    <w:p w:rsidR="00987AF4" w:rsidRDefault="00987AF4" w:rsidP="00DA57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7AF4" w:rsidRDefault="00987AF4" w:rsidP="00DA57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7AF4" w:rsidRPr="00D97AF4" w:rsidRDefault="00987AF4" w:rsidP="00D97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97AF4">
        <w:rPr>
          <w:rFonts w:ascii="Times New Roman" w:hAnsi="Times New Roman"/>
          <w:b/>
          <w:sz w:val="28"/>
          <w:szCs w:val="28"/>
          <w:lang w:val="uk-UA"/>
        </w:rPr>
        <w:t>Бюджетні витрати на адміністрування регулювання</w:t>
      </w:r>
    </w:p>
    <w:p w:rsidR="00987AF4" w:rsidRPr="00D97AF4" w:rsidRDefault="00987AF4" w:rsidP="00D97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97AF4">
        <w:rPr>
          <w:rFonts w:ascii="Times New Roman" w:hAnsi="Times New Roman"/>
          <w:b/>
          <w:sz w:val="28"/>
          <w:szCs w:val="28"/>
          <w:lang w:val="uk-UA"/>
        </w:rPr>
        <w:t>суб’єктів малого підприємництва</w:t>
      </w:r>
    </w:p>
    <w:p w:rsidR="00987AF4" w:rsidRPr="00D97AF4" w:rsidRDefault="00987AF4" w:rsidP="00DA57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7AF4" w:rsidRPr="00D97AF4" w:rsidRDefault="00987AF4" w:rsidP="00DA57A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97AF4">
        <w:rPr>
          <w:rFonts w:ascii="Times New Roman" w:hAnsi="Times New Roman"/>
          <w:sz w:val="28"/>
          <w:szCs w:val="28"/>
          <w:lang w:val="uk-UA"/>
        </w:rPr>
        <w:t>Розрахунок бюджетних витрат на адміністрування регулювання здійснюється окремо для кожного відповідного органу державної влади/ місцевого самоврядування, що залучений до процесу регулювання.</w:t>
      </w:r>
    </w:p>
    <w:p w:rsidR="00987AF4" w:rsidRPr="00D97AF4" w:rsidRDefault="00987AF4" w:rsidP="00183DB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97AF4">
        <w:rPr>
          <w:rFonts w:ascii="Times New Roman" w:hAnsi="Times New Roman"/>
          <w:sz w:val="28"/>
          <w:szCs w:val="28"/>
          <w:lang w:val="uk-UA"/>
        </w:rPr>
        <w:t>Державний орган, для якого проводиться розрахунок вартості адміністрування регулювання:</w:t>
      </w:r>
      <w:r>
        <w:rPr>
          <w:rFonts w:ascii="Times New Roman" w:hAnsi="Times New Roman"/>
          <w:sz w:val="28"/>
          <w:szCs w:val="28"/>
          <w:lang w:val="uk-UA"/>
        </w:rPr>
        <w:t xml:space="preserve"> Здолбунівська  міська</w:t>
      </w:r>
      <w:r w:rsidRPr="00D97AF4">
        <w:rPr>
          <w:rFonts w:ascii="Times New Roman" w:hAnsi="Times New Roman"/>
          <w:sz w:val="28"/>
          <w:szCs w:val="28"/>
          <w:lang w:val="uk-UA"/>
        </w:rPr>
        <w:t xml:space="preserve"> рада</w:t>
      </w:r>
    </w:p>
    <w:p w:rsidR="00987AF4" w:rsidRPr="00D97AF4" w:rsidRDefault="00987AF4" w:rsidP="00DA57AB">
      <w:pPr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D97AF4">
        <w:rPr>
          <w:rFonts w:ascii="Times New Roman" w:hAnsi="Times New Roman"/>
          <w:sz w:val="28"/>
          <w:szCs w:val="28"/>
          <w:lang w:val="uk-UA"/>
        </w:rPr>
        <w:t>Таблиця 3.3.1.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2"/>
        <w:gridCol w:w="1281"/>
        <w:gridCol w:w="1816"/>
        <w:gridCol w:w="1586"/>
        <w:gridCol w:w="1418"/>
        <w:gridCol w:w="1559"/>
      </w:tblGrid>
      <w:tr w:rsidR="00987AF4" w:rsidRPr="0062398B" w:rsidTr="0062398B">
        <w:tc>
          <w:tcPr>
            <w:tcW w:w="2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Процедура регулювання суб'єктів великого і середнього підприємництва (розрахунок на одного типового суб'єкта господарювання)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Планові витрати часу на процедуру</w:t>
            </w:r>
          </w:p>
        </w:tc>
        <w:tc>
          <w:tcPr>
            <w:tcW w:w="1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Вартість часу співробітника органу місцевого самоврядування відповідної категорії (заробітна плата)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Оцінка кількості процедур за рік, що припадають на одного суб'єкта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Оцінка кількості суб'єктів, що підпадають під дію процедури регулювання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Витрати на адміністрування регулювання* (за рік), гривень</w:t>
            </w:r>
          </w:p>
        </w:tc>
      </w:tr>
      <w:tr w:rsidR="00987AF4" w:rsidRPr="0062398B" w:rsidTr="0062398B">
        <w:tc>
          <w:tcPr>
            <w:tcW w:w="2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1. Облік суб'єкта господарювання, що перебуває у сфері регулювання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 -</w:t>
            </w:r>
          </w:p>
        </w:tc>
        <w:tc>
          <w:tcPr>
            <w:tcW w:w="1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</w:tr>
      <w:tr w:rsidR="00987AF4" w:rsidRPr="0062398B" w:rsidTr="0062398B">
        <w:tc>
          <w:tcPr>
            <w:tcW w:w="2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2. Поточний контроль за суб'єктом господарювання, що перебуває у сфері регулювання, у тому числі: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987AF4" w:rsidRPr="0062398B" w:rsidTr="0062398B">
        <w:tc>
          <w:tcPr>
            <w:tcW w:w="2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камеральні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 -</w:t>
            </w:r>
          </w:p>
        </w:tc>
        <w:tc>
          <w:tcPr>
            <w:tcW w:w="1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</w:tr>
      <w:tr w:rsidR="00987AF4" w:rsidRPr="0062398B" w:rsidTr="0062398B">
        <w:tc>
          <w:tcPr>
            <w:tcW w:w="2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виїзні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 -</w:t>
            </w:r>
          </w:p>
        </w:tc>
        <w:tc>
          <w:tcPr>
            <w:tcW w:w="1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</w:tr>
      <w:tr w:rsidR="00987AF4" w:rsidRPr="0062398B" w:rsidTr="0062398B">
        <w:tc>
          <w:tcPr>
            <w:tcW w:w="2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 -</w:t>
            </w:r>
          </w:p>
        </w:tc>
        <w:tc>
          <w:tcPr>
            <w:tcW w:w="1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</w:tr>
      <w:tr w:rsidR="00987AF4" w:rsidRPr="0062398B" w:rsidTr="0062398B">
        <w:tc>
          <w:tcPr>
            <w:tcW w:w="2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 -</w:t>
            </w:r>
          </w:p>
        </w:tc>
        <w:tc>
          <w:tcPr>
            <w:tcW w:w="1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</w:tr>
      <w:tr w:rsidR="00987AF4" w:rsidRPr="0062398B" w:rsidTr="0062398B">
        <w:tc>
          <w:tcPr>
            <w:tcW w:w="2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5. Оскарження одного окремого рішення суб'єктами господарювання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 -</w:t>
            </w:r>
          </w:p>
        </w:tc>
        <w:tc>
          <w:tcPr>
            <w:tcW w:w="1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 -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 -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 -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 -</w:t>
            </w:r>
          </w:p>
        </w:tc>
      </w:tr>
      <w:tr w:rsidR="00987AF4" w:rsidRPr="0062398B" w:rsidTr="0062398B">
        <w:tc>
          <w:tcPr>
            <w:tcW w:w="2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6. Підготовка звітності за результатами регулювання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 1,0 год.</w:t>
            </w:r>
          </w:p>
        </w:tc>
        <w:tc>
          <w:tcPr>
            <w:tcW w:w="1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36,11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288,88</w:t>
            </w:r>
          </w:p>
        </w:tc>
      </w:tr>
      <w:tr w:rsidR="00987AF4" w:rsidRPr="0062398B" w:rsidTr="0062398B">
        <w:tc>
          <w:tcPr>
            <w:tcW w:w="2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7. Інші адміністративні процедури (уточнити):</w:t>
            </w: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підготовка та укладання Договору на перевезення пасажирів із переможцем Конкурсу;</w:t>
            </w:r>
          </w:p>
          <w:p w:rsidR="00987AF4" w:rsidRPr="0062398B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 2,5 год.</w:t>
            </w:r>
          </w:p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7AF4" w:rsidRPr="0062398B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90,28</w:t>
            </w: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722,24</w:t>
            </w:r>
          </w:p>
        </w:tc>
      </w:tr>
      <w:tr w:rsidR="00987AF4" w:rsidRPr="0062398B" w:rsidTr="0062398B">
        <w:tc>
          <w:tcPr>
            <w:tcW w:w="2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Разом за рік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1011,12</w:t>
            </w:r>
          </w:p>
        </w:tc>
      </w:tr>
      <w:tr w:rsidR="00987AF4" w:rsidRPr="0062398B" w:rsidTr="0062398B">
        <w:trPr>
          <w:trHeight w:val="797"/>
        </w:trPr>
        <w:tc>
          <w:tcPr>
            <w:tcW w:w="2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Сумарно за п'ять років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1011,12</w:t>
            </w:r>
          </w:p>
        </w:tc>
      </w:tr>
    </w:tbl>
    <w:p w:rsidR="00987AF4" w:rsidRDefault="00987AF4" w:rsidP="00DA57AB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87AF4" w:rsidRPr="00183DBC" w:rsidRDefault="00987AF4" w:rsidP="00DA57AB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83DBC">
        <w:rPr>
          <w:rFonts w:ascii="Times New Roman" w:hAnsi="Times New Roman"/>
          <w:i/>
          <w:sz w:val="28"/>
          <w:szCs w:val="28"/>
          <w:lang w:val="uk-UA"/>
        </w:rPr>
        <w:t>4. Розрахунок сумарних витрат суб’єктів малого підприємництва на виконання вимог регулювання (з урахуванням проведення Конкурсу 1 раз на 5 років)</w:t>
      </w:r>
    </w:p>
    <w:p w:rsidR="00987AF4" w:rsidRPr="0062398B" w:rsidRDefault="00987AF4" w:rsidP="00DA57A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2398B">
        <w:rPr>
          <w:rFonts w:ascii="Times New Roman" w:hAnsi="Times New Roman"/>
          <w:sz w:val="24"/>
          <w:szCs w:val="24"/>
          <w:lang w:val="uk-UA"/>
        </w:rPr>
        <w:t>Таблиця 4.1.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70"/>
        <w:gridCol w:w="4921"/>
        <w:gridCol w:w="1913"/>
        <w:gridCol w:w="1478"/>
      </w:tblGrid>
      <w:tr w:rsidR="00987AF4" w:rsidRPr="0062398B" w:rsidTr="00EF61D1">
        <w:tc>
          <w:tcPr>
            <w:tcW w:w="1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Порядковий номер</w:t>
            </w:r>
          </w:p>
        </w:tc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Перший рік регулювання (стартовий)</w:t>
            </w:r>
          </w:p>
        </w:tc>
        <w:tc>
          <w:tcPr>
            <w:tcW w:w="1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За п'ять років</w:t>
            </w:r>
          </w:p>
        </w:tc>
      </w:tr>
      <w:tr w:rsidR="00987AF4" w:rsidRPr="0062398B" w:rsidTr="00EF61D1">
        <w:tc>
          <w:tcPr>
            <w:tcW w:w="1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Оцінка "прямих" витрат суб'єктів малого підприємництва на виконання регулювання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987AF4" w:rsidRPr="0062398B" w:rsidTr="00EF61D1">
        <w:tc>
          <w:tcPr>
            <w:tcW w:w="1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Оцінка вартості адміністративних процедур для суб'єктів малого підприємництва щодо виконання регулювання та звітування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623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2427,84</w:t>
            </w:r>
            <w:r w:rsidRPr="006239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623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2427,84</w:t>
            </w:r>
            <w:r w:rsidRPr="006239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987AF4" w:rsidRPr="0062398B" w:rsidTr="00EF61D1">
        <w:tc>
          <w:tcPr>
            <w:tcW w:w="1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2427,84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2427,84 </w:t>
            </w: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</w:tr>
      <w:tr w:rsidR="00987AF4" w:rsidRPr="0062398B" w:rsidTr="00EF61D1">
        <w:tc>
          <w:tcPr>
            <w:tcW w:w="1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1011,12 грн.</w:t>
            </w:r>
          </w:p>
        </w:tc>
        <w:tc>
          <w:tcPr>
            <w:tcW w:w="1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1011,12 грн.</w:t>
            </w:r>
          </w:p>
        </w:tc>
      </w:tr>
      <w:tr w:rsidR="00987AF4" w:rsidRPr="0062398B" w:rsidTr="00EF61D1">
        <w:trPr>
          <w:trHeight w:val="863"/>
        </w:trPr>
        <w:tc>
          <w:tcPr>
            <w:tcW w:w="1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8B">
              <w:rPr>
                <w:rFonts w:ascii="Times New Roman" w:hAnsi="Times New Roman"/>
                <w:sz w:val="24"/>
                <w:szCs w:val="24"/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5922,08 грн.</w:t>
            </w:r>
          </w:p>
        </w:tc>
        <w:tc>
          <w:tcPr>
            <w:tcW w:w="1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F4" w:rsidRPr="0062398B" w:rsidRDefault="00987AF4" w:rsidP="00490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5922,08 грн.</w:t>
            </w:r>
          </w:p>
        </w:tc>
      </w:tr>
    </w:tbl>
    <w:p w:rsidR="00987AF4" w:rsidRPr="0062398B" w:rsidRDefault="00987AF4" w:rsidP="00DA57AB">
      <w:pPr>
        <w:tabs>
          <w:tab w:val="left" w:pos="975"/>
        </w:tabs>
        <w:rPr>
          <w:rFonts w:ascii="Times New Roman" w:hAnsi="Times New Roman"/>
          <w:sz w:val="24"/>
          <w:szCs w:val="24"/>
          <w:lang w:val="uk-UA"/>
        </w:rPr>
      </w:pPr>
      <w:r w:rsidRPr="0062398B">
        <w:rPr>
          <w:rFonts w:ascii="Times New Roman" w:hAnsi="Times New Roman"/>
          <w:sz w:val="24"/>
          <w:szCs w:val="24"/>
          <w:lang w:val="uk-UA"/>
        </w:rPr>
        <w:tab/>
      </w:r>
    </w:p>
    <w:p w:rsidR="00987AF4" w:rsidRPr="00EF61D1" w:rsidRDefault="00987AF4" w:rsidP="00183DBC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Pr="00D97AF4">
        <w:rPr>
          <w:rFonts w:ascii="Times New Roman" w:hAnsi="Times New Roman"/>
          <w:i/>
          <w:sz w:val="28"/>
          <w:szCs w:val="28"/>
          <w:lang w:val="uk-UA"/>
        </w:rPr>
        <w:t>5. Розроблення корегуючих (пом’якшувальних) заходів для малого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D97AF4">
        <w:rPr>
          <w:rFonts w:ascii="Times New Roman" w:hAnsi="Times New Roman"/>
          <w:i/>
          <w:sz w:val="28"/>
          <w:szCs w:val="28"/>
          <w:lang w:val="uk-UA"/>
        </w:rPr>
        <w:t xml:space="preserve">підприємництва щодо запропонованого регулювання </w:t>
      </w:r>
    </w:p>
    <w:p w:rsidR="00987AF4" w:rsidRPr="00D97AF4" w:rsidRDefault="00987AF4" w:rsidP="00DA57AB">
      <w:pPr>
        <w:tabs>
          <w:tab w:val="left" w:pos="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97AF4">
        <w:rPr>
          <w:rFonts w:ascii="Times New Roman" w:hAnsi="Times New Roman"/>
          <w:sz w:val="28"/>
          <w:szCs w:val="28"/>
          <w:lang w:val="uk-UA"/>
        </w:rPr>
        <w:t>Проєкт рішення 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Здолбунівської міської</w:t>
      </w:r>
      <w:r w:rsidRPr="00D97AF4">
        <w:rPr>
          <w:rFonts w:ascii="Times New Roman" w:hAnsi="Times New Roman"/>
          <w:sz w:val="28"/>
          <w:szCs w:val="28"/>
          <w:lang w:val="uk-UA"/>
        </w:rPr>
        <w:t xml:space="preserve"> ради «Про затвердження Умов конкурсу з перевезення пасажирів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7AF4">
        <w:rPr>
          <w:rFonts w:ascii="Times New Roman" w:hAnsi="Times New Roman"/>
          <w:sz w:val="28"/>
          <w:szCs w:val="28"/>
          <w:lang w:val="uk-UA"/>
        </w:rPr>
        <w:t>автобусних маршрутах загального користування, що</w:t>
      </w:r>
      <w:r>
        <w:rPr>
          <w:rFonts w:ascii="Times New Roman" w:hAnsi="Times New Roman"/>
          <w:sz w:val="28"/>
          <w:szCs w:val="28"/>
          <w:lang w:val="uk-UA"/>
        </w:rPr>
        <w:t xml:space="preserve"> не виходять за межі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Здолбунівської міської</w:t>
      </w:r>
      <w:r w:rsidRPr="00EF14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 w:rsidRPr="00D97AF4">
        <w:rPr>
          <w:rFonts w:ascii="Times New Roman" w:hAnsi="Times New Roman"/>
          <w:sz w:val="28"/>
          <w:szCs w:val="28"/>
          <w:lang w:val="uk-UA"/>
        </w:rPr>
        <w:t xml:space="preserve">» розроблений на виконання вимог статті 44 Закону України «Про автомобільний транспорт», постанови Кабінету Міністрів України від 03.12.2008 № 1081 «Про затвердження Порядку проведення конкурсу з перевезення пасажирів на автобусному маршруті загального користування» (зі змінами), тому пом’якшувальні  заходи для малого підприємництва щодо запропонованого регулювання відсутні. </w:t>
      </w:r>
    </w:p>
    <w:p w:rsidR="00987AF4" w:rsidRPr="00D97AF4" w:rsidRDefault="00987AF4" w:rsidP="00DA57AB">
      <w:pPr>
        <w:tabs>
          <w:tab w:val="left" w:pos="975"/>
        </w:tabs>
        <w:rPr>
          <w:rFonts w:ascii="Times New Roman" w:hAnsi="Times New Roman"/>
          <w:sz w:val="28"/>
          <w:szCs w:val="28"/>
          <w:lang w:val="uk-UA"/>
        </w:rPr>
      </w:pPr>
    </w:p>
    <w:p w:rsidR="00987AF4" w:rsidRPr="00D97AF4" w:rsidRDefault="00987AF4" w:rsidP="00DA57AB">
      <w:pPr>
        <w:tabs>
          <w:tab w:val="left" w:pos="975"/>
        </w:tabs>
        <w:rPr>
          <w:rFonts w:ascii="Times New Roman" w:hAnsi="Times New Roman"/>
          <w:sz w:val="28"/>
          <w:szCs w:val="28"/>
          <w:lang w:val="uk-UA"/>
        </w:rPr>
      </w:pPr>
    </w:p>
    <w:p w:rsidR="00987AF4" w:rsidRPr="005E41D1" w:rsidRDefault="00987AF4" w:rsidP="00EF61D1">
      <w:pPr>
        <w:pStyle w:val="NormalWe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Pr="005E41D1">
        <w:rPr>
          <w:sz w:val="28"/>
          <w:szCs w:val="28"/>
          <w:lang w:val="uk-UA"/>
        </w:rPr>
        <w:t xml:space="preserve"> </w:t>
      </w:r>
      <w:r w:rsidRPr="005E41D1">
        <w:rPr>
          <w:sz w:val="28"/>
          <w:szCs w:val="28"/>
          <w:lang w:val="uk-UA"/>
        </w:rPr>
        <w:tab/>
      </w:r>
      <w:r w:rsidRPr="005E41D1">
        <w:rPr>
          <w:sz w:val="28"/>
          <w:szCs w:val="28"/>
          <w:lang w:val="uk-UA"/>
        </w:rPr>
        <w:tab/>
      </w:r>
      <w:r w:rsidRPr="005E41D1">
        <w:rPr>
          <w:sz w:val="28"/>
          <w:szCs w:val="28"/>
          <w:lang w:val="uk-UA"/>
        </w:rPr>
        <w:tab/>
      </w:r>
      <w:r w:rsidRPr="005E41D1">
        <w:rPr>
          <w:sz w:val="28"/>
          <w:szCs w:val="28"/>
          <w:lang w:val="uk-UA"/>
        </w:rPr>
        <w:tab/>
      </w:r>
      <w:r w:rsidRPr="005E41D1">
        <w:rPr>
          <w:sz w:val="28"/>
          <w:szCs w:val="28"/>
          <w:lang w:val="uk-UA"/>
        </w:rPr>
        <w:tab/>
      </w:r>
      <w:r w:rsidRPr="005E41D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Владислав СУХЛЯК</w:t>
      </w:r>
    </w:p>
    <w:p w:rsidR="00987AF4" w:rsidRPr="00D97AF4" w:rsidRDefault="00987AF4" w:rsidP="00DA57AB">
      <w:pPr>
        <w:rPr>
          <w:rFonts w:ascii="Times New Roman" w:hAnsi="Times New Roman"/>
          <w:sz w:val="28"/>
          <w:szCs w:val="28"/>
          <w:lang w:val="uk-UA"/>
        </w:rPr>
      </w:pPr>
    </w:p>
    <w:p w:rsidR="00987AF4" w:rsidRPr="00D97AF4" w:rsidRDefault="00987AF4" w:rsidP="006C0B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87AF4" w:rsidRPr="00D97AF4" w:rsidSect="0049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BA01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BA5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AE42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4454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F2A1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FE3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7CD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1064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A60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5CA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10A84"/>
    <w:multiLevelType w:val="hybridMultilevel"/>
    <w:tmpl w:val="CF767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D02E20"/>
    <w:multiLevelType w:val="hybridMultilevel"/>
    <w:tmpl w:val="BED8E5AC"/>
    <w:lvl w:ilvl="0" w:tplc="BF7A663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CE34BB8"/>
    <w:multiLevelType w:val="hybridMultilevel"/>
    <w:tmpl w:val="C1705B32"/>
    <w:lvl w:ilvl="0" w:tplc="0422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C1B"/>
    <w:rsid w:val="00050871"/>
    <w:rsid w:val="000F6ED0"/>
    <w:rsid w:val="001325AB"/>
    <w:rsid w:val="00183DBC"/>
    <w:rsid w:val="001A2E0F"/>
    <w:rsid w:val="002537B9"/>
    <w:rsid w:val="00253A17"/>
    <w:rsid w:val="002D40B1"/>
    <w:rsid w:val="00361173"/>
    <w:rsid w:val="00383BAC"/>
    <w:rsid w:val="003E2488"/>
    <w:rsid w:val="00403E76"/>
    <w:rsid w:val="004901F2"/>
    <w:rsid w:val="004D442A"/>
    <w:rsid w:val="005004DE"/>
    <w:rsid w:val="0051226C"/>
    <w:rsid w:val="00537D51"/>
    <w:rsid w:val="005A0AD9"/>
    <w:rsid w:val="005A6C7C"/>
    <w:rsid w:val="005D128C"/>
    <w:rsid w:val="005E41D1"/>
    <w:rsid w:val="0062398B"/>
    <w:rsid w:val="006C0B77"/>
    <w:rsid w:val="00713DDC"/>
    <w:rsid w:val="00724BF6"/>
    <w:rsid w:val="007549D0"/>
    <w:rsid w:val="008242FF"/>
    <w:rsid w:val="00870751"/>
    <w:rsid w:val="00882EF8"/>
    <w:rsid w:val="008C014D"/>
    <w:rsid w:val="00922C48"/>
    <w:rsid w:val="00987AF4"/>
    <w:rsid w:val="009906D2"/>
    <w:rsid w:val="00A07B51"/>
    <w:rsid w:val="00B248F3"/>
    <w:rsid w:val="00B741A5"/>
    <w:rsid w:val="00B915B7"/>
    <w:rsid w:val="00BA0C1B"/>
    <w:rsid w:val="00BB6C33"/>
    <w:rsid w:val="00BC5A78"/>
    <w:rsid w:val="00BE7F93"/>
    <w:rsid w:val="00C77CD2"/>
    <w:rsid w:val="00CC69D3"/>
    <w:rsid w:val="00CD4355"/>
    <w:rsid w:val="00D0413D"/>
    <w:rsid w:val="00D363B7"/>
    <w:rsid w:val="00D5621F"/>
    <w:rsid w:val="00D97AF4"/>
    <w:rsid w:val="00DA57AB"/>
    <w:rsid w:val="00E777CF"/>
    <w:rsid w:val="00E80FF9"/>
    <w:rsid w:val="00E83814"/>
    <w:rsid w:val="00E85733"/>
    <w:rsid w:val="00EA59DF"/>
    <w:rsid w:val="00ED27F5"/>
    <w:rsid w:val="00EE4070"/>
    <w:rsid w:val="00EF146E"/>
    <w:rsid w:val="00EF61D1"/>
    <w:rsid w:val="00F12C76"/>
    <w:rsid w:val="00F17265"/>
    <w:rsid w:val="00FB7AAD"/>
    <w:rsid w:val="00FC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AB"/>
    <w:pPr>
      <w:spacing w:after="160" w:line="259" w:lineRule="auto"/>
    </w:pPr>
    <w:rPr>
      <w:rFonts w:eastAsia="Times New Roman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DA57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A57A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Normal"/>
    <w:uiPriority w:val="99"/>
    <w:rsid w:val="00DA57AB"/>
    <w:pPr>
      <w:ind w:left="720"/>
      <w:contextualSpacing/>
    </w:pPr>
  </w:style>
  <w:style w:type="table" w:styleId="TableGrid">
    <w:name w:val="Table Grid"/>
    <w:basedOn w:val="TableNormal"/>
    <w:uiPriority w:val="99"/>
    <w:rsid w:val="00DA57A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A57A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A57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Стиль2"/>
    <w:basedOn w:val="LineNumber"/>
    <w:uiPriority w:val="99"/>
    <w:rsid w:val="00DA57AB"/>
  </w:style>
  <w:style w:type="character" w:customStyle="1" w:styleId="WW8Num2z1">
    <w:name w:val="WW8Num2z1"/>
    <w:uiPriority w:val="99"/>
    <w:rsid w:val="00DA57AB"/>
  </w:style>
  <w:style w:type="character" w:styleId="LineNumber">
    <w:name w:val="line number"/>
    <w:basedOn w:val="DefaultParagraphFont"/>
    <w:uiPriority w:val="99"/>
    <w:rsid w:val="00DA57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0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1F2"/>
    <w:rPr>
      <w:rFonts w:ascii="Segoe UI" w:hAnsi="Segoe UI" w:cs="Segoe UI"/>
      <w:sz w:val="18"/>
      <w:szCs w:val="18"/>
    </w:rPr>
  </w:style>
  <w:style w:type="character" w:customStyle="1" w:styleId="rvts44">
    <w:name w:val="rvts44"/>
    <w:basedOn w:val="DefaultParagraphFont"/>
    <w:uiPriority w:val="99"/>
    <w:rsid w:val="005004DE"/>
    <w:rPr>
      <w:rFonts w:cs="Times New Roman"/>
    </w:rPr>
  </w:style>
  <w:style w:type="character" w:customStyle="1" w:styleId="rvts9">
    <w:name w:val="rvts9"/>
    <w:basedOn w:val="DefaultParagraphFont"/>
    <w:uiPriority w:val="99"/>
    <w:rsid w:val="005004DE"/>
    <w:rPr>
      <w:rFonts w:cs="Times New Roman"/>
    </w:rPr>
  </w:style>
  <w:style w:type="character" w:customStyle="1" w:styleId="rvts0">
    <w:name w:val="rvts0"/>
    <w:basedOn w:val="DefaultParagraphFont"/>
    <w:uiPriority w:val="99"/>
    <w:rsid w:val="005004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19</Pages>
  <Words>4280</Words>
  <Characters>24402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subject/>
  <dc:creator>Пользователь</dc:creator>
  <cp:keywords/>
  <dc:description/>
  <cp:lastModifiedBy>User</cp:lastModifiedBy>
  <cp:revision>2</cp:revision>
  <cp:lastPrinted>2020-07-01T11:44:00Z</cp:lastPrinted>
  <dcterms:created xsi:type="dcterms:W3CDTF">2021-03-23T09:09:00Z</dcterms:created>
  <dcterms:modified xsi:type="dcterms:W3CDTF">2021-03-23T09:09:00Z</dcterms:modified>
</cp:coreProperties>
</file>