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6" w:rsidRPr="00290C58" w:rsidRDefault="009F4266" w:rsidP="009F4266">
      <w:pPr>
        <w:suppressAutoHyphens w:val="0"/>
        <w:spacing w:line="0" w:lineRule="atLeast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 w:eastAsia="ru-RU"/>
        </w:rPr>
        <w:t>Проєкт</w:t>
      </w:r>
      <w:proofErr w:type="spellEnd"/>
    </w:p>
    <w:p w:rsidR="009F4266" w:rsidRDefault="009F4266" w:rsidP="009F4266">
      <w:pPr>
        <w:suppressAutoHyphens w:val="0"/>
        <w:spacing w:line="0" w:lineRule="atLeast"/>
        <w:jc w:val="left"/>
        <w:rPr>
          <w:sz w:val="36"/>
          <w:szCs w:val="24"/>
          <w:lang w:val="uk-UA" w:eastAsia="x-none"/>
        </w:rPr>
      </w:pPr>
      <w:r w:rsidRPr="00290C58">
        <w:rPr>
          <w:sz w:val="36"/>
          <w:szCs w:val="24"/>
          <w:lang w:val="uk-UA" w:eastAsia="x-none"/>
        </w:rPr>
        <w:t xml:space="preserve">                                               </w:t>
      </w:r>
    </w:p>
    <w:p w:rsidR="009F4266" w:rsidRPr="00290C58" w:rsidRDefault="009F4266" w:rsidP="009F4266">
      <w:pPr>
        <w:suppressAutoHyphens w:val="0"/>
        <w:spacing w:line="0" w:lineRule="atLeast"/>
        <w:jc w:val="center"/>
        <w:rPr>
          <w:sz w:val="36"/>
          <w:szCs w:val="24"/>
          <w:lang w:val="uk-UA" w:eastAsia="x-none"/>
        </w:rPr>
      </w:pPr>
      <w:r w:rsidRPr="00290C58">
        <w:rPr>
          <w:rFonts w:ascii="Academy" w:hAnsi="Academy" w:cs="Academy"/>
          <w:noProof/>
          <w:sz w:val="36"/>
          <w:szCs w:val="24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66" w:rsidRPr="00290C58" w:rsidRDefault="009F4266" w:rsidP="009F4266">
      <w:pPr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здолбунівська міська рада</w:t>
      </w:r>
    </w:p>
    <w:p w:rsidR="009F4266" w:rsidRPr="00290C58" w:rsidRDefault="009F4266" w:rsidP="009F4266">
      <w:pPr>
        <w:shd w:val="clear" w:color="auto" w:fill="FFFFFF"/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:rsidR="009F4266" w:rsidRPr="00290C58" w:rsidRDefault="009F4266" w:rsidP="009F426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  <w:r w:rsidRPr="00290C58">
        <w:rPr>
          <w:b/>
          <w:bCs/>
          <w:sz w:val="28"/>
          <w:szCs w:val="24"/>
          <w:lang w:val="uk-UA" w:eastAsia="x-none"/>
        </w:rPr>
        <w:t>ВИКОНАВЧИЙ КОМІТЕТ</w:t>
      </w:r>
    </w:p>
    <w:p w:rsidR="009F4266" w:rsidRPr="00290C58" w:rsidRDefault="009F4266" w:rsidP="009F426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</w:p>
    <w:p w:rsidR="009F4266" w:rsidRPr="00290C58" w:rsidRDefault="009F4266" w:rsidP="009F4266">
      <w:pPr>
        <w:keepNext/>
        <w:tabs>
          <w:tab w:val="center" w:pos="4677"/>
        </w:tabs>
        <w:suppressAutoHyphens w:val="0"/>
        <w:spacing w:after="200" w:line="0" w:lineRule="atLeast"/>
        <w:jc w:val="left"/>
        <w:outlineLvl w:val="0"/>
        <w:rPr>
          <w:rFonts w:eastAsia="Arial Unicode MS"/>
          <w:b/>
          <w:bCs/>
          <w:sz w:val="28"/>
          <w:szCs w:val="24"/>
          <w:lang w:val="uk-UA" w:eastAsia="x-none"/>
        </w:rPr>
      </w:pPr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                                                      Р І Ш Е Н </w:t>
      </w:r>
      <w:proofErr w:type="spellStart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>Н</w:t>
      </w:r>
      <w:proofErr w:type="spellEnd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Я</w:t>
      </w:r>
    </w:p>
    <w:p w:rsidR="009F4266" w:rsidRPr="00290C58" w:rsidRDefault="009F4266" w:rsidP="009F4266">
      <w:pPr>
        <w:suppressAutoHyphens w:val="0"/>
        <w:spacing w:line="0" w:lineRule="atLeast"/>
        <w:jc w:val="left"/>
        <w:rPr>
          <w:sz w:val="28"/>
          <w:szCs w:val="22"/>
          <w:lang w:eastAsia="ru-RU"/>
        </w:rPr>
      </w:pPr>
    </w:p>
    <w:p w:rsidR="009F4266" w:rsidRPr="00FB1D98" w:rsidRDefault="009F4266" w:rsidP="009F4266">
      <w:pPr>
        <w:keepNext/>
        <w:suppressAutoHyphens w:val="0"/>
        <w:spacing w:after="200" w:line="276" w:lineRule="auto"/>
        <w:jc w:val="left"/>
        <w:outlineLvl w:val="1"/>
        <w:rPr>
          <w:sz w:val="28"/>
          <w:szCs w:val="24"/>
          <w:lang w:val="uk-UA" w:eastAsia="x-none"/>
        </w:rPr>
      </w:pPr>
      <w:r w:rsidRPr="00FB1D98">
        <w:rPr>
          <w:sz w:val="28"/>
          <w:szCs w:val="28"/>
          <w:lang w:val="uk-UA" w:eastAsia="x-none"/>
        </w:rPr>
        <w:t>Від 27 жовтня</w:t>
      </w:r>
      <w:r w:rsidRPr="00FB1D98">
        <w:rPr>
          <w:sz w:val="28"/>
          <w:szCs w:val="28"/>
          <w:lang w:eastAsia="x-none"/>
        </w:rPr>
        <w:t xml:space="preserve"> 2</w:t>
      </w:r>
      <w:r w:rsidRPr="00FB1D98">
        <w:rPr>
          <w:sz w:val="28"/>
          <w:szCs w:val="24"/>
          <w:lang w:eastAsia="x-none"/>
        </w:rPr>
        <w:t xml:space="preserve">021 року                                                </w:t>
      </w:r>
      <w:r w:rsidRPr="00FB1D98">
        <w:rPr>
          <w:sz w:val="28"/>
          <w:szCs w:val="24"/>
          <w:lang w:val="uk-UA" w:eastAsia="x-none"/>
        </w:rPr>
        <w:t xml:space="preserve">                        </w:t>
      </w:r>
      <w:r w:rsidRPr="00FB1D98">
        <w:rPr>
          <w:sz w:val="28"/>
          <w:szCs w:val="24"/>
          <w:lang w:eastAsia="x-none"/>
        </w:rPr>
        <w:t xml:space="preserve">     №</w:t>
      </w:r>
      <w:r w:rsidRPr="00FB1D98">
        <w:rPr>
          <w:sz w:val="28"/>
          <w:szCs w:val="24"/>
          <w:lang w:val="uk-UA" w:eastAsia="x-none"/>
        </w:rPr>
        <w:t xml:space="preserve"> 1</w:t>
      </w:r>
    </w:p>
    <w:p w:rsidR="009F4266" w:rsidRPr="00290C58" w:rsidRDefault="009F4266" w:rsidP="009F4266">
      <w:pPr>
        <w:shd w:val="clear" w:color="auto" w:fill="FFFFFF"/>
        <w:suppressAutoHyphens w:val="0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9F4266" w:rsidRDefault="009F4266" w:rsidP="009F4266">
      <w:pPr>
        <w:spacing w:line="0" w:lineRule="atLeast"/>
        <w:rPr>
          <w:sz w:val="28"/>
          <w:szCs w:val="28"/>
        </w:rPr>
      </w:pPr>
    </w:p>
    <w:p w:rsidR="009F4266" w:rsidRPr="0062645A" w:rsidRDefault="009F4266" w:rsidP="009F4266">
      <w:pPr>
        <w:spacing w:line="0" w:lineRule="atLeast"/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коригування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виробництво, </w:t>
      </w:r>
      <w:proofErr w:type="spellStart"/>
      <w:proofErr w:type="gramStart"/>
      <w:r>
        <w:rPr>
          <w:sz w:val="28"/>
          <w:szCs w:val="28"/>
          <w:lang w:val="uk-UA"/>
        </w:rPr>
        <w:t>транспортування,постачання</w:t>
      </w:r>
      <w:proofErr w:type="spellEnd"/>
      <w:proofErr w:type="gramEnd"/>
      <w:r>
        <w:rPr>
          <w:sz w:val="28"/>
          <w:szCs w:val="28"/>
          <w:lang w:val="uk-UA"/>
        </w:rPr>
        <w:t xml:space="preserve"> теплової енергії та послугу з постачання теплової енергії,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Здолбунівкомуненергія</w:t>
      </w:r>
      <w:proofErr w:type="spellEnd"/>
      <w:r>
        <w:rPr>
          <w:sz w:val="28"/>
          <w:szCs w:val="28"/>
        </w:rPr>
        <w:t>»</w:t>
      </w:r>
    </w:p>
    <w:p w:rsidR="009F4266" w:rsidRDefault="009F4266" w:rsidP="009F4266">
      <w:pPr>
        <w:spacing w:line="0" w:lineRule="atLeast"/>
        <w:ind w:right="4678"/>
        <w:rPr>
          <w:sz w:val="28"/>
          <w:szCs w:val="28"/>
          <w:lang w:val="uk-UA"/>
        </w:rPr>
      </w:pPr>
    </w:p>
    <w:p w:rsidR="009F4266" w:rsidRPr="002A0226" w:rsidRDefault="009F4266" w:rsidP="009F4266">
      <w:pPr>
        <w:spacing w:line="0" w:lineRule="atLeast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статей 4, 10 Закону України «Про житлово-комунальні послуги», </w:t>
      </w:r>
      <w:r w:rsidRPr="009740AE">
        <w:rPr>
          <w:sz w:val="28"/>
          <w:szCs w:val="28"/>
          <w:lang w:val="uk-UA"/>
        </w:rPr>
        <w:t xml:space="preserve">статті 20 Закону України «Про теплопостачання» та статті 28 Закону України «Про місцеве самоврядування в Україні», </w:t>
      </w:r>
      <w:r>
        <w:rPr>
          <w:sz w:val="28"/>
          <w:szCs w:val="28"/>
          <w:lang w:val="uk-UA"/>
        </w:rPr>
        <w:t>згідно  п</w:t>
      </w:r>
      <w:r w:rsidRPr="009740AE">
        <w:rPr>
          <w:sz w:val="28"/>
          <w:szCs w:val="28"/>
          <w:lang w:val="uk-UA"/>
        </w:rPr>
        <w:t xml:space="preserve">останови  Кабінету Міністрів України </w:t>
      </w:r>
      <w:r w:rsidRPr="009740AE">
        <w:rPr>
          <w:bCs/>
          <w:sz w:val="28"/>
          <w:szCs w:val="28"/>
          <w:lang w:val="uk-UA" w:eastAsia="uk-UA"/>
        </w:rPr>
        <w:t xml:space="preserve"> від </w:t>
      </w:r>
      <w:r>
        <w:rPr>
          <w:bCs/>
          <w:sz w:val="28"/>
          <w:szCs w:val="28"/>
          <w:lang w:val="uk-UA" w:eastAsia="uk-UA"/>
        </w:rPr>
        <w:t>0</w:t>
      </w:r>
      <w:r w:rsidRPr="009740AE">
        <w:rPr>
          <w:bCs/>
          <w:sz w:val="28"/>
          <w:szCs w:val="28"/>
          <w:lang w:val="uk-UA" w:eastAsia="uk-UA"/>
        </w:rPr>
        <w:t>8 вересня 2021 р</w:t>
      </w:r>
      <w:bookmarkStart w:id="0" w:name="n3"/>
      <w:bookmarkEnd w:id="0"/>
      <w:r>
        <w:rPr>
          <w:bCs/>
          <w:sz w:val="28"/>
          <w:szCs w:val="28"/>
          <w:lang w:val="uk-UA" w:eastAsia="uk-UA"/>
        </w:rPr>
        <w:t>оку</w:t>
      </w:r>
      <w:r w:rsidRPr="00D60B1C">
        <w:rPr>
          <w:bCs/>
          <w:sz w:val="28"/>
          <w:szCs w:val="28"/>
          <w:lang w:val="uk-UA" w:eastAsia="uk-UA"/>
        </w:rPr>
        <w:t xml:space="preserve"> </w:t>
      </w:r>
      <w:r w:rsidRPr="009740AE">
        <w:rPr>
          <w:bCs/>
          <w:sz w:val="28"/>
          <w:szCs w:val="28"/>
          <w:lang w:val="uk-UA" w:eastAsia="uk-UA"/>
        </w:rPr>
        <w:t>№ 1022</w:t>
      </w:r>
      <w:r w:rsidRPr="009740AE">
        <w:rPr>
          <w:sz w:val="28"/>
          <w:szCs w:val="28"/>
          <w:lang w:val="uk-UA"/>
        </w:rPr>
        <w:t xml:space="preserve"> «</w:t>
      </w:r>
      <w:r w:rsidRPr="009740AE">
        <w:rPr>
          <w:bCs/>
          <w:color w:val="333333"/>
          <w:sz w:val="28"/>
          <w:szCs w:val="28"/>
          <w:lang w:val="uk-UA" w:eastAsia="uk-UA"/>
        </w:rPr>
        <w:t>Про внесення змін до постанови Кабінету Міністр</w:t>
      </w:r>
      <w:r>
        <w:rPr>
          <w:bCs/>
          <w:color w:val="333333"/>
          <w:sz w:val="28"/>
          <w:szCs w:val="28"/>
          <w:lang w:val="uk-UA" w:eastAsia="uk-UA"/>
        </w:rPr>
        <w:t>ів України від 21 серпня 2019 року</w:t>
      </w:r>
      <w:r w:rsidRPr="009740AE">
        <w:rPr>
          <w:bCs/>
          <w:color w:val="333333"/>
          <w:sz w:val="28"/>
          <w:szCs w:val="28"/>
          <w:lang w:val="uk-UA" w:eastAsia="uk-UA"/>
        </w:rPr>
        <w:t xml:space="preserve"> № 830»</w:t>
      </w:r>
      <w:r>
        <w:rPr>
          <w:bCs/>
          <w:color w:val="333333"/>
          <w:sz w:val="28"/>
          <w:szCs w:val="28"/>
          <w:lang w:val="uk-UA" w:eastAsia="uk-UA"/>
        </w:rPr>
        <w:t xml:space="preserve">, </w:t>
      </w:r>
      <w:r w:rsidRPr="002A0226">
        <w:rPr>
          <w:bCs/>
          <w:color w:val="333333"/>
          <w:sz w:val="28"/>
          <w:szCs w:val="28"/>
          <w:lang w:val="uk-UA" w:eastAsia="uk-UA"/>
        </w:rPr>
        <w:t xml:space="preserve">враховуючи підписання  </w:t>
      </w:r>
      <w:r w:rsidRPr="002A0226">
        <w:rPr>
          <w:color w:val="1D1D1B"/>
          <w:sz w:val="28"/>
          <w:szCs w:val="28"/>
          <w:shd w:val="clear" w:color="auto" w:fill="FFFFFF"/>
        </w:rPr>
        <w:t> </w:t>
      </w:r>
      <w:r w:rsidRPr="002A0226">
        <w:rPr>
          <w:color w:val="1D1D1B"/>
          <w:sz w:val="28"/>
          <w:szCs w:val="28"/>
          <w:shd w:val="clear" w:color="auto" w:fill="FFFFFF"/>
          <w:lang w:val="uk-UA"/>
        </w:rPr>
        <w:t xml:space="preserve">Меморандуму про взаєморозуміння щодо врегулювання проблемних питань у сфері постачання тепла та гарячої води у прийдешньому опалювальному сезоні (2021-2022 </w:t>
      </w:r>
      <w:proofErr w:type="spellStart"/>
      <w:r w:rsidRPr="002A0226">
        <w:rPr>
          <w:color w:val="1D1D1B"/>
          <w:sz w:val="28"/>
          <w:szCs w:val="28"/>
          <w:shd w:val="clear" w:color="auto" w:fill="FFFFFF"/>
          <w:lang w:val="uk-UA"/>
        </w:rPr>
        <w:t>рр</w:t>
      </w:r>
      <w:proofErr w:type="spellEnd"/>
      <w:r w:rsidRPr="002A0226">
        <w:rPr>
          <w:color w:val="1D1D1B"/>
          <w:sz w:val="28"/>
          <w:szCs w:val="28"/>
          <w:shd w:val="clear" w:color="auto" w:fill="FFFFFF"/>
          <w:lang w:val="uk-UA"/>
        </w:rPr>
        <w:t xml:space="preserve">). між Кабінетом Міністрів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України </w:t>
      </w:r>
      <w:r w:rsidRPr="002A0226">
        <w:rPr>
          <w:color w:val="1D1D1B"/>
          <w:sz w:val="28"/>
          <w:szCs w:val="28"/>
          <w:shd w:val="clear" w:color="auto" w:fill="FFFFFF"/>
          <w:lang w:val="uk-UA"/>
        </w:rPr>
        <w:t>в особі Прем’єр-міністра України, Міністра розвитку громад та територій та Міністра енергетики, НАК</w:t>
      </w:r>
      <w:r w:rsidRPr="002A0226">
        <w:rPr>
          <w:color w:val="1D1D1B"/>
          <w:sz w:val="28"/>
          <w:szCs w:val="28"/>
          <w:shd w:val="clear" w:color="auto" w:fill="FFFFFF"/>
        </w:rPr>
        <w:t> </w:t>
      </w:r>
      <w:r w:rsidRPr="002A0226">
        <w:rPr>
          <w:color w:val="1D1D1B"/>
          <w:sz w:val="28"/>
          <w:szCs w:val="28"/>
          <w:shd w:val="clear" w:color="auto" w:fill="FFFFFF"/>
          <w:lang w:val="uk-UA"/>
        </w:rPr>
        <w:t>«Нафтогаз України», Офісом Президента України, Всеукраїнською асоціацією органів місцевого самоврядування,</w:t>
      </w:r>
      <w:r w:rsidRPr="002A0226">
        <w:rPr>
          <w:color w:val="1D1D1B"/>
          <w:sz w:val="28"/>
          <w:szCs w:val="28"/>
          <w:shd w:val="clear" w:color="auto" w:fill="FFFFFF"/>
        </w:rPr>
        <w:t> </w:t>
      </w:r>
      <w:r w:rsidRPr="002A0226">
        <w:rPr>
          <w:color w:val="1D1D1B"/>
          <w:sz w:val="28"/>
          <w:szCs w:val="28"/>
          <w:shd w:val="clear" w:color="auto" w:fill="FFFFFF"/>
          <w:lang w:val="uk-UA"/>
        </w:rPr>
        <w:t>«Асоціація міст України»</w:t>
      </w:r>
      <w:r w:rsidRPr="002A0226">
        <w:rPr>
          <w:color w:val="1D1D1B"/>
          <w:sz w:val="28"/>
          <w:szCs w:val="28"/>
          <w:shd w:val="clear" w:color="auto" w:fill="FFFFFF"/>
        </w:rPr>
        <w:t> </w:t>
      </w:r>
      <w:r w:rsidRPr="002A0226">
        <w:rPr>
          <w:color w:val="1D1D1B"/>
          <w:sz w:val="28"/>
          <w:szCs w:val="28"/>
          <w:shd w:val="clear" w:color="auto" w:fill="FFFFFF"/>
          <w:lang w:val="uk-UA"/>
        </w:rPr>
        <w:t xml:space="preserve">та Палатою місцевих влад Конгресу місцевих та регіональних влад,  </w:t>
      </w:r>
      <w:r w:rsidRPr="002A0226">
        <w:rPr>
          <w:sz w:val="28"/>
          <w:szCs w:val="28"/>
          <w:lang w:val="uk-UA"/>
        </w:rPr>
        <w:t>розглянувши клопотання комунального підприємства «</w:t>
      </w:r>
      <w:proofErr w:type="spellStart"/>
      <w:r w:rsidRPr="002A0226">
        <w:rPr>
          <w:sz w:val="28"/>
          <w:szCs w:val="28"/>
          <w:lang w:val="uk-UA"/>
        </w:rPr>
        <w:t>Здолбунівкомуненергія</w:t>
      </w:r>
      <w:proofErr w:type="spellEnd"/>
      <w:r w:rsidRPr="002A0226">
        <w:rPr>
          <w:sz w:val="28"/>
          <w:szCs w:val="28"/>
          <w:lang w:val="uk-UA"/>
        </w:rPr>
        <w:t>», виконавчий комітет міської ради</w:t>
      </w:r>
    </w:p>
    <w:p w:rsidR="009F4266" w:rsidRDefault="009F4266" w:rsidP="009F4266">
      <w:pPr>
        <w:spacing w:line="0" w:lineRule="atLeast"/>
        <w:ind w:firstLine="567"/>
        <w:rPr>
          <w:sz w:val="28"/>
          <w:szCs w:val="28"/>
          <w:lang w:val="uk-UA"/>
        </w:rPr>
      </w:pPr>
    </w:p>
    <w:p w:rsidR="009F4266" w:rsidRPr="002A0226" w:rsidRDefault="009F4266" w:rsidP="009F4266">
      <w:pPr>
        <w:spacing w:line="0" w:lineRule="atLeast"/>
        <w:rPr>
          <w:sz w:val="28"/>
          <w:szCs w:val="28"/>
          <w:lang w:val="uk-UA"/>
        </w:rPr>
      </w:pPr>
      <w:r w:rsidRPr="002A0226">
        <w:rPr>
          <w:sz w:val="28"/>
          <w:szCs w:val="28"/>
          <w:lang w:val="uk-UA"/>
        </w:rPr>
        <w:t>ВИРІШИВ:</w:t>
      </w: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Скоригувати тарифи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ПДВ) на виробництво, транспортування, постачання теплової енергії та послугу з постачання теплової енергії, що надається комунальним підприємством «</w:t>
      </w:r>
      <w:proofErr w:type="spellStart"/>
      <w:r>
        <w:rPr>
          <w:rFonts w:ascii="Times New Roman" w:hAnsi="Times New Roman"/>
          <w:sz w:val="28"/>
          <w:szCs w:val="28"/>
        </w:rPr>
        <w:t>Здолбунівкомуненергія</w:t>
      </w:r>
      <w:proofErr w:type="spellEnd"/>
      <w:r>
        <w:rPr>
          <w:rFonts w:ascii="Times New Roman" w:hAnsi="Times New Roman"/>
          <w:sz w:val="28"/>
          <w:szCs w:val="28"/>
        </w:rPr>
        <w:t>» та їх структуру, затверджені рішенням виконавчого комітету Здолбунівської міської ради від 14 липня 2021 року № 243 для всіх категорій споживачів, виклавши додатки 1-6 до нього у новій редакції, що додається.</w:t>
      </w: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Тарифи на виробництво, транспортування, постачання теплової енергії та послугу з постачання теплової енергії для бюджетних установ та інших споживачів  ввести в дію з 01 жовтня 2021 року.</w:t>
      </w: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Тариф на послугу з постачання теплової енергії для населення протягом опалювального сезону</w:t>
      </w:r>
      <w:r w:rsidRPr="002A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2021-2022  застосовувати на рівні 2161,15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 з моменту набуття чинності публічного договору приєднання.     Різницю до затвердженого даним рішенням економічно обґрунтованого тарифу відшкодувати за рахунок коштів місцевого бюджету.</w:t>
      </w: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</w:rPr>
        <w:t>Здолбунівкомуненергія</w:t>
      </w:r>
      <w:proofErr w:type="spellEnd"/>
      <w:r>
        <w:rPr>
          <w:rFonts w:ascii="Times New Roman" w:hAnsi="Times New Roman"/>
          <w:sz w:val="28"/>
          <w:szCs w:val="28"/>
        </w:rPr>
        <w:t>» оприлюднити дане рішення у засобах масової інформації та довести до відома споживачів.</w:t>
      </w:r>
    </w:p>
    <w:p w:rsidR="009F4266" w:rsidRDefault="009F4266" w:rsidP="009F4266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виконанням даного рішення покласти на заступника 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</w:rPr>
        <w:t>Сосюка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Ю.П., а організацію його виконання на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</w:rPr>
        <w:t>Здолбунівкомуненергія</w:t>
      </w:r>
      <w:proofErr w:type="spellEnd"/>
      <w:r>
        <w:rPr>
          <w:rFonts w:ascii="Times New Roman" w:hAnsi="Times New Roman"/>
          <w:sz w:val="28"/>
          <w:szCs w:val="28"/>
        </w:rPr>
        <w:t>» Столярчука А.Л.</w:t>
      </w:r>
    </w:p>
    <w:p w:rsidR="009F4266" w:rsidRDefault="009F4266" w:rsidP="009F4266">
      <w:pPr>
        <w:pStyle w:val="a3"/>
        <w:spacing w:after="0" w:line="0" w:lineRule="atLeast"/>
        <w:ind w:left="927"/>
        <w:jc w:val="both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927"/>
        <w:jc w:val="both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Владислав СУХЛЯК</w:t>
      </w: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9F4266" w:rsidRPr="00FB1D98" w:rsidRDefault="009F4266" w:rsidP="009F4266">
      <w:pPr>
        <w:pStyle w:val="a3"/>
        <w:spacing w:after="0" w:line="0" w:lineRule="atLeast"/>
        <w:ind w:left="5387"/>
        <w:rPr>
          <w:rFonts w:ascii="Times New Roman" w:hAnsi="Times New Roman"/>
          <w:sz w:val="28"/>
          <w:szCs w:val="28"/>
        </w:rPr>
      </w:pPr>
      <w:r w:rsidRPr="00FB1D98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9F4266" w:rsidRPr="00FB1D98" w:rsidRDefault="009F4266" w:rsidP="009F4266">
      <w:pPr>
        <w:pStyle w:val="a3"/>
        <w:spacing w:after="0" w:line="0" w:lineRule="atLeast"/>
        <w:ind w:left="5387"/>
        <w:rPr>
          <w:rFonts w:ascii="Times New Roman" w:hAnsi="Times New Roman"/>
          <w:sz w:val="28"/>
          <w:szCs w:val="28"/>
        </w:rPr>
      </w:pPr>
      <w:r w:rsidRPr="00FB1D98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9F4266" w:rsidRPr="00FB1D98" w:rsidRDefault="009F4266" w:rsidP="009F4266">
      <w:pPr>
        <w:pStyle w:val="a3"/>
        <w:spacing w:after="0" w:line="0" w:lineRule="atLeast"/>
        <w:ind w:left="5387"/>
        <w:rPr>
          <w:rFonts w:ascii="Times New Roman" w:hAnsi="Times New Roman"/>
          <w:sz w:val="28"/>
          <w:szCs w:val="28"/>
        </w:rPr>
      </w:pPr>
      <w:r w:rsidRPr="00FB1D98">
        <w:rPr>
          <w:rFonts w:ascii="Times New Roman" w:hAnsi="Times New Roman"/>
          <w:sz w:val="28"/>
          <w:szCs w:val="28"/>
        </w:rPr>
        <w:t>від 27.10. 2021 № 1</w:t>
      </w:r>
    </w:p>
    <w:p w:rsidR="009F4266" w:rsidRPr="00FB1D98" w:rsidRDefault="009F4266" w:rsidP="009F4266">
      <w:pPr>
        <w:pStyle w:val="a3"/>
        <w:spacing w:after="0" w:line="0" w:lineRule="atLeast"/>
        <w:ind w:left="5954"/>
        <w:rPr>
          <w:rFonts w:ascii="Times New Roman" w:hAnsi="Times New Roman"/>
          <w:sz w:val="28"/>
          <w:szCs w:val="28"/>
        </w:rPr>
      </w:pPr>
    </w:p>
    <w:p w:rsidR="009F4266" w:rsidRDefault="009F4266" w:rsidP="009F4266">
      <w:pPr>
        <w:pStyle w:val="a3"/>
        <w:spacing w:after="0" w:line="0" w:lineRule="atLeast"/>
        <w:ind w:left="5954"/>
        <w:rPr>
          <w:rFonts w:ascii="Times New Roman" w:hAnsi="Times New Roman"/>
          <w:sz w:val="24"/>
          <w:szCs w:val="24"/>
        </w:rPr>
      </w:pP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ТАРИФИ (в </w:t>
      </w:r>
      <w:proofErr w:type="spellStart"/>
      <w:r>
        <w:rPr>
          <w:rFonts w:ascii="Times New Roman" w:hAnsi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</w:rPr>
        <w:t>. ПДВ)</w:t>
      </w: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теплову енергію та послугу з постачання теплової енергії,</w:t>
      </w: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що надаються КП «</w:t>
      </w:r>
      <w:proofErr w:type="spellStart"/>
      <w:r>
        <w:rPr>
          <w:rFonts w:ascii="Times New Roman" w:hAnsi="Times New Roman"/>
          <w:b/>
          <w:sz w:val="28"/>
          <w:szCs w:val="28"/>
        </w:rPr>
        <w:t>Здолбунівкомуненергія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2835"/>
        <w:gridCol w:w="2386"/>
      </w:tblGrid>
      <w:tr w:rsidR="009F4266" w:rsidTr="00E6126A">
        <w:trPr>
          <w:trHeight w:val="5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 виміру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Тариф , грн</w:t>
            </w:r>
          </w:p>
        </w:tc>
      </w:tr>
      <w:tr w:rsidR="009F4266" w:rsidTr="00E6126A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НАСЕЛЕННЯ( крім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ж.б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Коперніка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65)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Виробництво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2127,78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Транспортування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274,10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30,17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енергія, послуга з 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2432,05</w:t>
            </w:r>
          </w:p>
        </w:tc>
      </w:tr>
      <w:tr w:rsidR="009F4266" w:rsidTr="00E6126A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НАСЕЛЕННЯ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ж.б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КОПЕРНІКА, 65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Виробництво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2326,03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28,92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енергія, послуга з 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2354,95</w:t>
            </w:r>
          </w:p>
        </w:tc>
      </w:tr>
      <w:tr w:rsidR="009F4266" w:rsidTr="00E6126A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БЮДЖЕТНІ УСТАНОВИ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3767,21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274,10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30,17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енергія, послуга з 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4071,48</w:t>
            </w:r>
          </w:p>
        </w:tc>
      </w:tr>
      <w:tr w:rsidR="009F4266" w:rsidTr="00E6126A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ІНШІ СПОЖИВАЧІ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3919,79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274,10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6" w:rsidRDefault="009F4266" w:rsidP="00E6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30,17</w:t>
            </w:r>
          </w:p>
        </w:tc>
      </w:tr>
      <w:tr w:rsidR="009F4266" w:rsidTr="00E6126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 енергія, послуга з постачання теплової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266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66" w:rsidRPr="00262244" w:rsidRDefault="009F4266" w:rsidP="00E6126A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4224,06</w:t>
            </w:r>
          </w:p>
        </w:tc>
      </w:tr>
    </w:tbl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9F4266" w:rsidRDefault="009F4266" w:rsidP="009F4266">
      <w:pPr>
        <w:pStyle w:val="a3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9F4266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9F4266" w:rsidRPr="00FB1D98" w:rsidRDefault="009F4266" w:rsidP="009F4266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  <w:r w:rsidRPr="00FB1D98">
        <w:rPr>
          <w:rFonts w:ascii="Times New Roman" w:hAnsi="Times New Roman"/>
          <w:sz w:val="28"/>
          <w:szCs w:val="28"/>
        </w:rPr>
        <w:t xml:space="preserve">Заступник міського голови  з питань діяльності </w:t>
      </w:r>
    </w:p>
    <w:p w:rsidR="009F4266" w:rsidRPr="00FB1D98" w:rsidRDefault="009F4266" w:rsidP="009F4266">
      <w:pPr>
        <w:pStyle w:val="a3"/>
        <w:spacing w:after="0" w:line="0" w:lineRule="atLeast"/>
        <w:ind w:left="0"/>
        <w:rPr>
          <w:sz w:val="28"/>
          <w:szCs w:val="28"/>
        </w:rPr>
      </w:pPr>
      <w:r w:rsidRPr="00FB1D98">
        <w:rPr>
          <w:rFonts w:ascii="Times New Roman" w:hAnsi="Times New Roman"/>
          <w:sz w:val="28"/>
          <w:szCs w:val="28"/>
        </w:rPr>
        <w:t>виконавчих органів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B1D98">
        <w:rPr>
          <w:rFonts w:ascii="Times New Roman" w:hAnsi="Times New Roman"/>
          <w:sz w:val="28"/>
          <w:szCs w:val="28"/>
        </w:rPr>
        <w:t>Юрій СОСЮК</w:t>
      </w:r>
    </w:p>
    <w:p w:rsidR="00485ED8" w:rsidRDefault="009F4266">
      <w:bookmarkStart w:id="1" w:name="_GoBack"/>
      <w:bookmarkEnd w:id="1"/>
    </w:p>
    <w:sectPr w:rsidR="00485ED8">
      <w:pgSz w:w="11906" w:h="16838"/>
      <w:pgMar w:top="850" w:right="566" w:bottom="850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7E"/>
    <w:rsid w:val="00056653"/>
    <w:rsid w:val="004923A3"/>
    <w:rsid w:val="006A707E"/>
    <w:rsid w:val="009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7A0D-A10E-4058-A515-ADF7007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26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2686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ZDGromada-admin</dc:creator>
  <cp:keywords/>
  <dc:description/>
  <cp:lastModifiedBy>ZDGromada-admin</cp:lastModifiedBy>
  <cp:revision>2</cp:revision>
  <dcterms:created xsi:type="dcterms:W3CDTF">2021-10-11T13:57:00Z</dcterms:created>
  <dcterms:modified xsi:type="dcterms:W3CDTF">2021-10-11T13:58:00Z</dcterms:modified>
</cp:coreProperties>
</file>