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</w:t>
      </w: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рішення  </w:t>
      </w: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FA2174" w:rsidRPr="00ED12EC" w:rsidRDefault="00FA2174" w:rsidP="004D126F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від 17.05.2023 № </w:t>
      </w:r>
      <w:r w:rsidRPr="007F47A4">
        <w:rPr>
          <w:sz w:val="28"/>
          <w:szCs w:val="28"/>
          <w:lang w:eastAsia="zh-CN"/>
        </w:rPr>
        <w:t>1</w:t>
      </w:r>
      <w:r w:rsidRPr="00ED12EC">
        <w:rPr>
          <w:sz w:val="28"/>
          <w:szCs w:val="28"/>
          <w:lang w:eastAsia="zh-CN"/>
        </w:rPr>
        <w:t>606</w:t>
      </w: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FA2174" w:rsidRDefault="00FA2174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FA2174" w:rsidRDefault="00FA2174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FA2174" w:rsidRDefault="00FA2174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FA2174" w:rsidRDefault="00FA2174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FA2174" w:rsidRDefault="00FA2174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6024"/>
        <w:gridCol w:w="3088"/>
      </w:tblGrid>
      <w:tr w:rsidR="00FA2174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A2174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FA2174" w:rsidRPr="00ED12EC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FA2174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A2174" w:rsidRPr="00ED12EC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FA2174" w:rsidRPr="00ED12EC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FA2174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FA2174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A2174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 тис. грн.</w:t>
            </w:r>
          </w:p>
        </w:tc>
      </w:tr>
      <w:tr w:rsidR="00FA2174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A2174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A2174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A2174" w:rsidRDefault="00FA2174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 тис. грн.</w:t>
            </w:r>
          </w:p>
        </w:tc>
      </w:tr>
      <w:tr w:rsidR="00FA2174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A2174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 тис. грн.</w:t>
            </w:r>
          </w:p>
        </w:tc>
      </w:tr>
      <w:tr w:rsidR="00FA2174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Секретар міської ради           </w:t>
      </w:r>
      <w:bookmarkStart w:id="0" w:name="_GoBack"/>
      <w:bookmarkEnd w:id="0"/>
      <w:r>
        <w:rPr>
          <w:sz w:val="28"/>
          <w:szCs w:val="28"/>
          <w:lang w:val="uk-UA" w:eastAsia="zh-CN"/>
        </w:rPr>
        <w:t xml:space="preserve">                                            Валентина КАПІТУЛА</w:t>
      </w: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</w:t>
      </w:r>
    </w:p>
    <w:p w:rsidR="00FA2174" w:rsidRDefault="00FA2174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2</w:t>
      </w:r>
    </w:p>
    <w:p w:rsidR="00FA2174" w:rsidRDefault="00FA2174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Програми</w:t>
      </w:r>
    </w:p>
    <w:p w:rsidR="00FA2174" w:rsidRDefault="00FA2174" w:rsidP="009A469A">
      <w:pPr>
        <w:ind w:firstLine="720"/>
        <w:rPr>
          <w:lang w:val="uk-UA" w:eastAsia="zh-CN"/>
        </w:rPr>
      </w:pPr>
    </w:p>
    <w:p w:rsidR="00FA2174" w:rsidRDefault="00FA2174" w:rsidP="009A469A">
      <w:pPr>
        <w:rPr>
          <w:lang w:val="uk-UA" w:eastAsia="zh-CN"/>
        </w:rPr>
      </w:pPr>
    </w:p>
    <w:p w:rsidR="00FA2174" w:rsidRDefault="00FA2174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FA2174" w:rsidRDefault="00FA2174" w:rsidP="009A469A">
      <w:pPr>
        <w:jc w:val="center"/>
        <w:rPr>
          <w:b/>
          <w:sz w:val="28"/>
          <w:szCs w:val="28"/>
          <w:lang w:val="uk-UA" w:eastAsia="zh-CN"/>
        </w:rPr>
      </w:pPr>
    </w:p>
    <w:p w:rsidR="00FA2174" w:rsidRDefault="00FA2174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FA2174" w:rsidRDefault="00FA2174" w:rsidP="009A469A">
      <w:pPr>
        <w:ind w:firstLine="720"/>
        <w:rPr>
          <w:sz w:val="28"/>
          <w:szCs w:val="28"/>
          <w:lang w:val="uk-UA" w:eastAsia="zh-CN"/>
        </w:rPr>
      </w:pPr>
    </w:p>
    <w:p w:rsidR="00FA2174" w:rsidRDefault="00FA2174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FA2174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FA2174" w:rsidRDefault="00FA2174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FA2174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FA2174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FA2174" w:rsidRDefault="00FA2174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174" w:rsidRDefault="00FA2174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FA2174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 w:rsidP="00A22A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31893,14126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</w:t>
            </w:r>
          </w:p>
        </w:tc>
      </w:tr>
      <w:tr w:rsidR="00FA2174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A2174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</w:t>
            </w:r>
          </w:p>
        </w:tc>
      </w:tr>
      <w:tr w:rsidR="00FA2174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A2174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31893,14126</w:t>
            </w:r>
          </w:p>
        </w:tc>
      </w:tr>
      <w:tr w:rsidR="00FA2174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FA2174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74" w:rsidRDefault="00FA2174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FA2174" w:rsidRDefault="00FA2174" w:rsidP="009A469A">
      <w:pPr>
        <w:rPr>
          <w:lang w:eastAsia="zh-CN"/>
        </w:rPr>
      </w:pPr>
    </w:p>
    <w:p w:rsidR="00FA2174" w:rsidRDefault="00FA2174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FA2174" w:rsidRDefault="00FA2174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FA2174" w:rsidRDefault="00FA2174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FA2174" w:rsidRDefault="00FA2174" w:rsidP="00591A09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 xml:space="preserve">Секретар   міської ради                                                  Валентина КАПІТУЛА     </w:t>
      </w:r>
    </w:p>
    <w:sectPr w:rsidR="00FA2174" w:rsidSect="0074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9A"/>
    <w:rsid w:val="00010EAB"/>
    <w:rsid w:val="0002488F"/>
    <w:rsid w:val="000C4923"/>
    <w:rsid w:val="00207658"/>
    <w:rsid w:val="002B5BB0"/>
    <w:rsid w:val="002E67A9"/>
    <w:rsid w:val="00371268"/>
    <w:rsid w:val="004252BC"/>
    <w:rsid w:val="004D126F"/>
    <w:rsid w:val="00507FB7"/>
    <w:rsid w:val="00591A09"/>
    <w:rsid w:val="006161B2"/>
    <w:rsid w:val="00662406"/>
    <w:rsid w:val="0066473F"/>
    <w:rsid w:val="00694C64"/>
    <w:rsid w:val="00747C63"/>
    <w:rsid w:val="007920A2"/>
    <w:rsid w:val="007F47A4"/>
    <w:rsid w:val="008B5A6C"/>
    <w:rsid w:val="009A469A"/>
    <w:rsid w:val="00A22A60"/>
    <w:rsid w:val="00B30783"/>
    <w:rsid w:val="00B31B5E"/>
    <w:rsid w:val="00B329F2"/>
    <w:rsid w:val="00B60631"/>
    <w:rsid w:val="00B851FE"/>
    <w:rsid w:val="00B90B05"/>
    <w:rsid w:val="00CC2046"/>
    <w:rsid w:val="00D945C5"/>
    <w:rsid w:val="00DD748C"/>
    <w:rsid w:val="00E92619"/>
    <w:rsid w:val="00ED12EC"/>
    <w:rsid w:val="00FA217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0DB647-B8D5-4861-B7CA-289FC26B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2E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ED12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Додаток 1</vt:lpstr>
    </vt:vector>
  </TitlesOfParts>
  <Company>Reanimator Extreme Edition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 1</dc:title>
  <dc:subject/>
  <dc:creator>2</dc:creator>
  <cp:keywords/>
  <dc:description/>
  <cp:lastModifiedBy>Користувач Windows</cp:lastModifiedBy>
  <cp:revision>4</cp:revision>
  <cp:lastPrinted>2023-05-18T09:32:00Z</cp:lastPrinted>
  <dcterms:created xsi:type="dcterms:W3CDTF">2023-05-11T08:37:00Z</dcterms:created>
  <dcterms:modified xsi:type="dcterms:W3CDTF">2023-05-18T09:33:00Z</dcterms:modified>
</cp:coreProperties>
</file>