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2622EE" w:rsidP="002622EE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proofErr w:type="gramStart"/>
      <w:r w:rsidRPr="002622EE">
        <w:rPr>
          <w:b/>
          <w:bCs/>
          <w:sz w:val="28"/>
          <w:szCs w:val="28"/>
        </w:rPr>
        <w:t>Р</w:t>
      </w:r>
      <w:proofErr w:type="gramEnd"/>
      <w:r w:rsidRPr="002622EE">
        <w:rPr>
          <w:b/>
          <w:bCs/>
          <w:sz w:val="28"/>
          <w:szCs w:val="28"/>
        </w:rPr>
        <w:t>ІВНЕНСЬКОГО РАЙОНУ РІВНЕНСЬКОЇ ОБЛАСТІ</w:t>
      </w:r>
    </w:p>
    <w:p w:rsidR="002622EE" w:rsidRPr="002622EE" w:rsidRDefault="008B3966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  <w:r w:rsidR="00394C88">
        <w:rPr>
          <w:sz w:val="28"/>
          <w:szCs w:val="28"/>
          <w:lang w:val="uk-UA"/>
        </w:rPr>
        <w:t xml:space="preserve"> </w:t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3B4FDC" w:rsidP="002622EE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від </w:t>
      </w:r>
      <w:r w:rsidR="007D4CA0">
        <w:rPr>
          <w:b w:val="0"/>
          <w:bCs w:val="0"/>
          <w:szCs w:val="28"/>
        </w:rPr>
        <w:t>06 вересня</w:t>
      </w:r>
      <w:r w:rsidR="002622EE" w:rsidRPr="002622EE">
        <w:rPr>
          <w:b w:val="0"/>
          <w:bCs w:val="0"/>
          <w:szCs w:val="28"/>
        </w:rPr>
        <w:t xml:space="preserve"> 2023 року </w:t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     №</w:t>
      </w:r>
      <w:r w:rsidR="00394C88">
        <w:rPr>
          <w:b w:val="0"/>
          <w:bCs w:val="0"/>
          <w:szCs w:val="28"/>
        </w:rPr>
        <w:t>1828</w:t>
      </w:r>
      <w:r w:rsidR="007D4CA0">
        <w:rPr>
          <w:b w:val="0"/>
          <w:bCs w:val="0"/>
          <w:szCs w:val="28"/>
        </w:rPr>
        <w:t xml:space="preserve"> 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226EEA">
      <w:pPr>
        <w:pStyle w:val="a8"/>
        <w:ind w:right="5385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226EEA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="00226EEA" w:rsidRPr="00226EEA">
        <w:rPr>
          <w:kern w:val="36"/>
          <w:sz w:val="28"/>
          <w:szCs w:val="28"/>
          <w:lang w:val="uk-UA" w:eastAsia="uk-UA"/>
        </w:rPr>
        <w:t>кадастровий номер 5622610100:00:015:0467</w:t>
      </w:r>
      <w:r w:rsidRPr="004E3D12">
        <w:rPr>
          <w:kern w:val="36"/>
          <w:sz w:val="28"/>
          <w:szCs w:val="28"/>
          <w:lang w:val="uk-UA" w:eastAsia="uk-UA"/>
        </w:rPr>
        <w:t xml:space="preserve">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0C2671" w:rsidRPr="00F55D59" w:rsidRDefault="000C2671" w:rsidP="007C6A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7E7170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7E7170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0056D">
        <w:rPr>
          <w:sz w:val="28"/>
          <w:szCs w:val="28"/>
          <w:lang w:val="uk-UA"/>
        </w:rPr>
        <w:t xml:space="preserve">для </w:t>
      </w:r>
      <w:r w:rsidR="007F0657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3966">
        <w:rPr>
          <w:sz w:val="28"/>
          <w:szCs w:val="28"/>
          <w:lang w:val="uk-UA"/>
        </w:rPr>
        <w:t xml:space="preserve"> по вулиці </w:t>
      </w:r>
      <w:r w:rsidR="007F0657">
        <w:rPr>
          <w:sz w:val="28"/>
          <w:szCs w:val="28"/>
          <w:lang w:val="uk-UA"/>
        </w:rPr>
        <w:t>Березневій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Pr="00F55D59">
        <w:rPr>
          <w:sz w:val="28"/>
          <w:szCs w:val="28"/>
          <w:lang w:val="uk-UA"/>
        </w:rPr>
        <w:t xml:space="preserve"> </w:t>
      </w:r>
    </w:p>
    <w:p w:rsidR="00D93D15" w:rsidRDefault="00D93D15" w:rsidP="000C2671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 xml:space="preserve">В И </w:t>
      </w:r>
      <w:proofErr w:type="gramStart"/>
      <w:r w:rsidRPr="00070404">
        <w:rPr>
          <w:bCs/>
          <w:sz w:val="28"/>
          <w:szCs w:val="28"/>
        </w:rPr>
        <w:t>Р</w:t>
      </w:r>
      <w:proofErr w:type="gramEnd"/>
      <w:r w:rsidRPr="00070404">
        <w:rPr>
          <w:bCs/>
          <w:sz w:val="28"/>
          <w:szCs w:val="28"/>
        </w:rPr>
        <w:t xml:space="preserve">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>кадастровий номер 56226</w:t>
      </w:r>
      <w:r w:rsidR="008B3966">
        <w:rPr>
          <w:kern w:val="36"/>
          <w:sz w:val="28"/>
          <w:szCs w:val="28"/>
          <w:lang w:val="uk-UA" w:eastAsia="uk-UA"/>
        </w:rPr>
        <w:t>101</w:t>
      </w:r>
      <w:r w:rsidR="003B4FDC" w:rsidRPr="003B4FDC">
        <w:rPr>
          <w:kern w:val="36"/>
          <w:sz w:val="28"/>
          <w:szCs w:val="28"/>
          <w:lang w:val="uk-UA" w:eastAsia="uk-UA"/>
        </w:rPr>
        <w:t>00:00:0</w:t>
      </w:r>
      <w:r w:rsidR="008B3966">
        <w:rPr>
          <w:kern w:val="36"/>
          <w:sz w:val="28"/>
          <w:szCs w:val="28"/>
          <w:lang w:val="uk-UA" w:eastAsia="uk-UA"/>
        </w:rPr>
        <w:t>1</w:t>
      </w:r>
      <w:r w:rsidR="007F0657">
        <w:rPr>
          <w:kern w:val="36"/>
          <w:sz w:val="28"/>
          <w:szCs w:val="28"/>
          <w:lang w:val="uk-UA" w:eastAsia="uk-UA"/>
        </w:rPr>
        <w:t>5</w:t>
      </w:r>
      <w:r w:rsidR="003B4FDC" w:rsidRPr="003B4FDC">
        <w:rPr>
          <w:kern w:val="36"/>
          <w:sz w:val="28"/>
          <w:szCs w:val="28"/>
          <w:lang w:val="uk-UA" w:eastAsia="uk-UA"/>
        </w:rPr>
        <w:t>:0</w:t>
      </w:r>
      <w:r w:rsidR="007F0657">
        <w:rPr>
          <w:kern w:val="36"/>
          <w:sz w:val="28"/>
          <w:szCs w:val="28"/>
          <w:lang w:val="uk-UA" w:eastAsia="uk-UA"/>
        </w:rPr>
        <w:t>467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BD3843">
        <w:rPr>
          <w:kern w:val="36"/>
          <w:sz w:val="28"/>
          <w:szCs w:val="28"/>
          <w:lang w:val="uk-UA" w:eastAsia="uk-UA"/>
        </w:rPr>
        <w:t>0.5442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для </w:t>
      </w:r>
      <w:r w:rsidR="007F0657">
        <w:rPr>
          <w:kern w:val="36"/>
          <w:sz w:val="28"/>
          <w:szCs w:val="28"/>
          <w:lang w:val="uk-UA" w:eastAsia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3966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(КВЦПЗ </w:t>
      </w:r>
      <w:r w:rsidR="007F0657">
        <w:rPr>
          <w:kern w:val="36"/>
          <w:sz w:val="28"/>
          <w:szCs w:val="28"/>
          <w:lang w:val="uk-UA" w:eastAsia="uk-UA"/>
        </w:rPr>
        <w:t>11.02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B3966">
        <w:rPr>
          <w:kern w:val="36"/>
          <w:sz w:val="28"/>
          <w:szCs w:val="28"/>
          <w:lang w:val="uk-UA" w:eastAsia="uk-UA"/>
        </w:rPr>
        <w:t>5</w:t>
      </w:r>
      <w:r w:rsidR="003B4FDC">
        <w:rPr>
          <w:kern w:val="36"/>
          <w:sz w:val="28"/>
          <w:szCs w:val="28"/>
          <w:lang w:val="uk-UA" w:eastAsia="uk-UA"/>
        </w:rPr>
        <w:t xml:space="preserve"> (</w:t>
      </w:r>
      <w:r w:rsidR="008B3966">
        <w:rPr>
          <w:kern w:val="36"/>
          <w:sz w:val="28"/>
          <w:szCs w:val="28"/>
          <w:lang w:val="uk-UA" w:eastAsia="uk-UA"/>
        </w:rPr>
        <w:t>п’ять</w:t>
      </w:r>
      <w:r w:rsidR="003B4FDC">
        <w:rPr>
          <w:kern w:val="36"/>
          <w:sz w:val="28"/>
          <w:szCs w:val="28"/>
          <w:lang w:val="uk-UA" w:eastAsia="uk-UA"/>
        </w:rPr>
        <w:t xml:space="preserve">) років шляхом проведення земельного аукціону </w:t>
      </w:r>
      <w:r w:rsidR="008B3966">
        <w:rPr>
          <w:sz w:val="28"/>
          <w:szCs w:val="28"/>
          <w:lang w:val="uk-UA"/>
        </w:rPr>
        <w:t xml:space="preserve">по вулиці </w:t>
      </w:r>
      <w:r w:rsidR="007F0657">
        <w:rPr>
          <w:sz w:val="28"/>
          <w:szCs w:val="28"/>
          <w:lang w:val="uk-UA"/>
        </w:rPr>
        <w:t>Березневій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5B3FBF" w:rsidP="007C6A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Встановити стартовий </w:t>
      </w:r>
      <w:r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8B3966">
        <w:rPr>
          <w:sz w:val="28"/>
          <w:szCs w:val="28"/>
          <w:lang w:val="uk-UA"/>
        </w:rPr>
        <w:t>5</w:t>
      </w:r>
      <w:r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>
        <w:rPr>
          <w:sz w:val="28"/>
          <w:szCs w:val="28"/>
          <w:lang w:val="uk-UA"/>
        </w:rPr>
        <w:t xml:space="preserve"> </w:t>
      </w:r>
      <w:r w:rsidRPr="005B3FBF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та </w:t>
      </w:r>
      <w:r w:rsidRPr="004E603C">
        <w:rPr>
          <w:sz w:val="28"/>
          <w:szCs w:val="28"/>
          <w:lang w:val="uk-UA"/>
        </w:rPr>
        <w:t xml:space="preserve">крок торгів </w:t>
      </w:r>
      <w:r w:rsidR="00394C88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Pr="005B3FBF">
        <w:rPr>
          <w:sz w:val="28"/>
          <w:szCs w:val="28"/>
          <w:lang w:val="uk-UA"/>
        </w:rPr>
        <w:t>% стартового розміру річної орендної плати за</w:t>
      </w:r>
      <w:r>
        <w:rPr>
          <w:sz w:val="28"/>
          <w:szCs w:val="28"/>
          <w:lang w:val="uk-UA"/>
        </w:rPr>
        <w:t xml:space="preserve"> </w:t>
      </w:r>
      <w:r w:rsidRPr="005B3FBF">
        <w:rPr>
          <w:sz w:val="28"/>
          <w:szCs w:val="28"/>
          <w:lang w:val="uk-UA"/>
        </w:rPr>
        <w:t>користування земельною ділянкою</w:t>
      </w:r>
      <w:r>
        <w:rPr>
          <w:sz w:val="28"/>
          <w:szCs w:val="28"/>
          <w:lang w:val="uk-UA"/>
        </w:rPr>
        <w:t>.</w:t>
      </w:r>
    </w:p>
    <w:p w:rsidR="00785463" w:rsidRPr="00785463" w:rsidRDefault="00785463" w:rsidP="00785463">
      <w:pPr>
        <w:ind w:firstLine="708"/>
        <w:jc w:val="both"/>
        <w:rPr>
          <w:sz w:val="28"/>
          <w:szCs w:val="28"/>
          <w:lang w:val="uk-UA"/>
        </w:rPr>
      </w:pPr>
      <w:r w:rsidRPr="00785463">
        <w:rPr>
          <w:sz w:val="28"/>
          <w:szCs w:val="28"/>
          <w:lang w:val="uk-UA"/>
        </w:rPr>
        <w:t>3. Затвердити документацію щодо лота земельних торгів для розміщення в електронній торговій системі,</w:t>
      </w:r>
      <w:r>
        <w:rPr>
          <w:sz w:val="28"/>
          <w:szCs w:val="28"/>
          <w:lang w:val="uk-UA"/>
        </w:rPr>
        <w:t xml:space="preserve"> та </w:t>
      </w:r>
      <w:r w:rsidRPr="00785463">
        <w:rPr>
          <w:sz w:val="28"/>
          <w:szCs w:val="28"/>
          <w:lang w:val="uk-UA"/>
        </w:rPr>
        <w:t xml:space="preserve">проект договору </w:t>
      </w:r>
      <w:r>
        <w:rPr>
          <w:sz w:val="28"/>
          <w:szCs w:val="28"/>
          <w:lang w:val="uk-UA"/>
        </w:rPr>
        <w:t>оренди</w:t>
      </w:r>
      <w:r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>
        <w:rPr>
          <w:sz w:val="28"/>
          <w:szCs w:val="28"/>
          <w:lang w:val="uk-UA"/>
        </w:rPr>
        <w:t>,</w:t>
      </w:r>
      <w:r w:rsidRPr="00785463">
        <w:rPr>
          <w:sz w:val="28"/>
          <w:szCs w:val="28"/>
        </w:rPr>
        <w:t xml:space="preserve"> </w:t>
      </w:r>
      <w:r w:rsidRPr="00785463">
        <w:rPr>
          <w:sz w:val="28"/>
          <w:szCs w:val="28"/>
          <w:lang w:val="uk-UA"/>
        </w:rPr>
        <w:t xml:space="preserve"> що дода</w:t>
      </w:r>
      <w:r>
        <w:rPr>
          <w:sz w:val="28"/>
          <w:szCs w:val="28"/>
          <w:lang w:val="uk-UA"/>
        </w:rPr>
        <w:t>ю</w:t>
      </w:r>
      <w:r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62804" w:rsidRPr="00D62804">
        <w:rPr>
          <w:sz w:val="28"/>
          <w:szCs w:val="28"/>
          <w:lang w:val="uk-UA"/>
        </w:rPr>
        <w:t>Сосюка</w:t>
      </w:r>
      <w:proofErr w:type="spellEnd"/>
      <w:r w:rsidR="00D62804" w:rsidRPr="00D62804">
        <w:rPr>
          <w:sz w:val="28"/>
          <w:szCs w:val="28"/>
          <w:lang w:val="uk-UA"/>
        </w:rPr>
        <w:t xml:space="preserve"> Ю.П.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F65238" w:rsidRDefault="00F65238" w:rsidP="00D62804">
      <w:pPr>
        <w:ind w:firstLine="708"/>
        <w:jc w:val="both"/>
        <w:rPr>
          <w:sz w:val="28"/>
          <w:szCs w:val="28"/>
          <w:lang w:val="uk-UA"/>
        </w:rPr>
      </w:pPr>
    </w:p>
    <w:p w:rsidR="00C51BE7" w:rsidRDefault="0093065D" w:rsidP="00944E17">
      <w:pPr>
        <w:rPr>
          <w:sz w:val="28"/>
          <w:szCs w:val="28"/>
          <w:lang w:val="uk-UA"/>
        </w:rPr>
      </w:pPr>
      <w:r w:rsidRPr="00944E17">
        <w:t xml:space="preserve"> </w:t>
      </w:r>
      <w:proofErr w:type="spellStart"/>
      <w:r w:rsidR="00343F3A" w:rsidRPr="00944E17">
        <w:rPr>
          <w:sz w:val="28"/>
          <w:szCs w:val="28"/>
        </w:rPr>
        <w:t>Міський</w:t>
      </w:r>
      <w:proofErr w:type="spellEnd"/>
      <w:r w:rsidR="00343F3A" w:rsidRPr="00944E17">
        <w:rPr>
          <w:sz w:val="28"/>
          <w:szCs w:val="28"/>
        </w:rPr>
        <w:t xml:space="preserve"> голова</w:t>
      </w:r>
      <w:r w:rsidRPr="00944E17">
        <w:rPr>
          <w:sz w:val="28"/>
          <w:szCs w:val="28"/>
        </w:rPr>
        <w:t xml:space="preserve">                                               </w:t>
      </w:r>
      <w:r w:rsidR="00760733">
        <w:rPr>
          <w:sz w:val="28"/>
          <w:szCs w:val="28"/>
          <w:lang w:val="uk-UA"/>
        </w:rPr>
        <w:t xml:space="preserve">          </w:t>
      </w:r>
      <w:r w:rsidRPr="00944E17">
        <w:rPr>
          <w:sz w:val="28"/>
          <w:szCs w:val="28"/>
        </w:rPr>
        <w:t xml:space="preserve">            </w:t>
      </w:r>
      <w:r w:rsidR="00AC28B6">
        <w:rPr>
          <w:sz w:val="28"/>
          <w:szCs w:val="28"/>
          <w:lang w:val="uk-UA"/>
        </w:rPr>
        <w:t xml:space="preserve">     </w:t>
      </w:r>
      <w:r w:rsidR="00D62804">
        <w:rPr>
          <w:sz w:val="28"/>
          <w:szCs w:val="28"/>
          <w:lang w:val="uk-UA"/>
        </w:rPr>
        <w:t>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8061A0">
        <w:rPr>
          <w:rFonts w:eastAsia="Calibri"/>
          <w:sz w:val="28"/>
          <w:szCs w:val="28"/>
          <w:lang w:val="uk-UA" w:eastAsia="uk-UA"/>
        </w:rPr>
        <w:t>0</w:t>
      </w:r>
      <w:r w:rsidR="00BD3843">
        <w:rPr>
          <w:rFonts w:eastAsia="Calibri"/>
          <w:sz w:val="28"/>
          <w:szCs w:val="28"/>
          <w:lang w:val="uk-UA" w:eastAsia="uk-UA"/>
        </w:rPr>
        <w:t>6</w:t>
      </w:r>
      <w:r w:rsidR="008061A0">
        <w:rPr>
          <w:rFonts w:eastAsia="Calibri"/>
          <w:sz w:val="28"/>
          <w:szCs w:val="28"/>
          <w:lang w:val="uk-UA" w:eastAsia="uk-UA"/>
        </w:rPr>
        <w:t>.0</w:t>
      </w:r>
      <w:r w:rsidR="00BD3843">
        <w:rPr>
          <w:rFonts w:eastAsia="Calibri"/>
          <w:sz w:val="28"/>
          <w:szCs w:val="28"/>
          <w:lang w:val="uk-UA" w:eastAsia="uk-UA"/>
        </w:rPr>
        <w:t>9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3</w:t>
      </w:r>
      <w:r w:rsidR="00597CF8" w:rsidRPr="00BD3843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BD3843">
        <w:rPr>
          <w:rFonts w:eastAsia="Calibri"/>
          <w:sz w:val="28"/>
          <w:szCs w:val="28"/>
          <w:lang w:val="uk-UA" w:eastAsia="uk-UA"/>
        </w:rPr>
        <w:t xml:space="preserve"> </w:t>
      </w:r>
      <w:r w:rsidR="00394C88">
        <w:rPr>
          <w:rFonts w:eastAsia="Calibri"/>
          <w:sz w:val="28"/>
          <w:szCs w:val="28"/>
          <w:lang w:val="uk-UA" w:eastAsia="uk-UA"/>
        </w:rPr>
        <w:t>1828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</w:t>
      </w:r>
      <w:proofErr w:type="gramStart"/>
      <w:r w:rsidRPr="009040F1">
        <w:rPr>
          <w:b/>
          <w:bCs/>
          <w:sz w:val="28"/>
          <w:szCs w:val="28"/>
        </w:rPr>
        <w:t>в</w:t>
      </w:r>
      <w:proofErr w:type="spellEnd"/>
      <w:proofErr w:type="gram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297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D93D15" w:rsidRPr="00271B72" w:rsidRDefault="008B3966" w:rsidP="00BD38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вулиця </w:t>
            </w:r>
            <w:r w:rsidR="007F0657">
              <w:rPr>
                <w:sz w:val="28"/>
                <w:szCs w:val="28"/>
                <w:lang w:val="uk-UA"/>
              </w:rPr>
              <w:t>Березнев</w:t>
            </w:r>
            <w:r w:rsidR="00BD3843">
              <w:rPr>
                <w:sz w:val="28"/>
                <w:szCs w:val="28"/>
                <w:lang w:val="uk-UA"/>
              </w:rPr>
              <w:t>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D93D15" w:rsidRPr="008B3966" w:rsidRDefault="00BD3843" w:rsidP="008B39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5622610100:00:015:0467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D93D15" w:rsidRPr="008B3966" w:rsidRDefault="00BD3843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0.5442</w:t>
            </w:r>
          </w:p>
        </w:tc>
      </w:tr>
      <w:tr w:rsidR="00D93D15" w:rsidRPr="007C6A01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D93D15" w:rsidRPr="007F0657" w:rsidRDefault="007F0657" w:rsidP="008B39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11.02</w:t>
            </w:r>
            <w:r w:rsidR="00D93D15" w:rsidRPr="007F0657">
              <w:rPr>
                <w:sz w:val="28"/>
                <w:szCs w:val="28"/>
                <w:lang w:val="uk-UA"/>
              </w:rPr>
              <w:t xml:space="preserve"> Для </w:t>
            </w:r>
            <w:r w:rsidRPr="007F0657">
              <w:rPr>
                <w:sz w:val="28"/>
                <w:szCs w:val="28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="008B3966" w:rsidRPr="007F06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D93D15" w:rsidRPr="00271B72" w:rsidRDefault="004E603C" w:rsidP="004E6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під </w:t>
            </w:r>
            <w:r w:rsidR="00BD3843">
              <w:rPr>
                <w:sz w:val="28"/>
                <w:szCs w:val="28"/>
                <w:lang w:val="uk-UA"/>
              </w:rPr>
              <w:t>будівлями та спорудами промислових підприємств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D93D15" w:rsidRPr="00271B72" w:rsidRDefault="004E603C" w:rsidP="00BD38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Встановленні обмеження /обтяження на </w:t>
            </w:r>
            <w:r w:rsidR="00BD3843">
              <w:rPr>
                <w:sz w:val="28"/>
                <w:szCs w:val="28"/>
                <w:lang w:val="uk-UA"/>
              </w:rPr>
              <w:t>земельну ділянку</w:t>
            </w:r>
            <w:r>
              <w:rPr>
                <w:sz w:val="28"/>
                <w:szCs w:val="28"/>
                <w:lang w:val="uk-UA"/>
              </w:rPr>
              <w:t xml:space="preserve"> площею </w:t>
            </w:r>
            <w:r w:rsidR="00BD3843">
              <w:rPr>
                <w:sz w:val="28"/>
                <w:szCs w:val="28"/>
                <w:lang w:val="uk-UA"/>
              </w:rPr>
              <w:t>0,5442</w:t>
            </w:r>
            <w:r>
              <w:rPr>
                <w:sz w:val="28"/>
                <w:szCs w:val="28"/>
                <w:lang w:val="uk-UA"/>
              </w:rPr>
              <w:t xml:space="preserve"> га.</w:t>
            </w:r>
            <w:r w:rsidR="00BD3843">
              <w:rPr>
                <w:sz w:val="28"/>
                <w:szCs w:val="28"/>
                <w:lang w:val="uk-UA"/>
              </w:rPr>
              <w:t xml:space="preserve"> ( код 01.09.1)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BD3843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2097849,94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Стартова ціна,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BD3843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104892,49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5 % від НГО)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реєстраційного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гарантійного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D93D15" w:rsidRPr="00271B72" w:rsidRDefault="00BD3843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31467,75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  <w:bookmarkStart w:id="0" w:name="_GoBack"/>
      <w:bookmarkEnd w:id="0"/>
    </w:p>
    <w:p w:rsidR="009040F1" w:rsidRDefault="009040F1" w:rsidP="009040F1">
      <w:pPr>
        <w:rPr>
          <w:sz w:val="28"/>
          <w:szCs w:val="28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9040F1" w:rsidRDefault="009040F1" w:rsidP="009040F1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7122E8" w:rsidRPr="007D4CA0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2F554E">
        <w:rPr>
          <w:rFonts w:eastAsia="Calibri"/>
          <w:sz w:val="28"/>
          <w:szCs w:val="28"/>
          <w:lang w:val="uk-UA" w:eastAsia="uk-UA"/>
        </w:rPr>
        <w:t>0</w:t>
      </w:r>
      <w:r w:rsidR="00BD3843">
        <w:rPr>
          <w:rFonts w:eastAsia="Calibri"/>
          <w:sz w:val="28"/>
          <w:szCs w:val="28"/>
          <w:lang w:val="uk-UA" w:eastAsia="uk-UA"/>
        </w:rPr>
        <w:t>6</w:t>
      </w:r>
      <w:r w:rsidR="002F554E">
        <w:rPr>
          <w:rFonts w:eastAsia="Calibri"/>
          <w:sz w:val="28"/>
          <w:szCs w:val="28"/>
          <w:lang w:val="uk-UA" w:eastAsia="uk-UA"/>
        </w:rPr>
        <w:t>.0</w:t>
      </w:r>
      <w:r w:rsidR="00BD3843">
        <w:rPr>
          <w:rFonts w:eastAsia="Calibri"/>
          <w:sz w:val="28"/>
          <w:szCs w:val="28"/>
          <w:lang w:val="uk-UA" w:eastAsia="uk-UA"/>
        </w:rPr>
        <w:t>9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3</w:t>
      </w:r>
      <w:r w:rsidR="00597CF8" w:rsidRPr="00597CF8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BD3843">
        <w:rPr>
          <w:rFonts w:eastAsia="Calibri"/>
          <w:sz w:val="28"/>
          <w:szCs w:val="28"/>
          <w:lang w:val="uk-UA" w:eastAsia="uk-UA"/>
        </w:rPr>
        <w:t xml:space="preserve"> </w:t>
      </w:r>
      <w:r w:rsidR="00394C88">
        <w:rPr>
          <w:rFonts w:eastAsia="Calibri"/>
          <w:sz w:val="28"/>
          <w:szCs w:val="28"/>
          <w:lang w:val="uk-UA" w:eastAsia="uk-UA"/>
        </w:rPr>
        <w:t>1828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2023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Олеговича,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діючого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</w:t>
      </w:r>
      <w:r w:rsidR="007F065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7F065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11.02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BD3843">
        <w:rPr>
          <w:rFonts w:ascii="Times New Roman" w:hAnsi="Times New Roman" w:cs="Times New Roman"/>
          <w:sz w:val="28"/>
          <w:szCs w:val="28"/>
          <w:lang w:val="uk-UA"/>
        </w:rPr>
        <w:t>5622610100:00:015:0467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вулиця </w:t>
      </w:r>
      <w:r w:rsidR="007F0657">
        <w:rPr>
          <w:rFonts w:ascii="Times New Roman" w:hAnsi="Times New Roman" w:cs="Times New Roman"/>
          <w:sz w:val="28"/>
          <w:szCs w:val="28"/>
          <w:lang w:val="uk-UA"/>
        </w:rPr>
        <w:t>Березнев</w:t>
      </w:r>
      <w:r w:rsidR="00BD38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BD3843">
        <w:rPr>
          <w:rFonts w:ascii="Times New Roman" w:hAnsi="Times New Roman" w:cs="Times New Roman"/>
          <w:b/>
          <w:i/>
          <w:sz w:val="28"/>
          <w:szCs w:val="28"/>
          <w:lang w:val="uk-UA"/>
        </w:rPr>
        <w:t>0.5442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під </w:t>
      </w:r>
      <w:r w:rsidR="00BD3843">
        <w:rPr>
          <w:rFonts w:ascii="Times New Roman" w:hAnsi="Times New Roman" w:cs="Times New Roman"/>
          <w:i/>
          <w:sz w:val="28"/>
          <w:szCs w:val="28"/>
          <w:lang w:val="uk-UA"/>
        </w:rPr>
        <w:t>будівлями та спорудами промислових підприємств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D3843">
        <w:rPr>
          <w:rFonts w:ascii="Times New Roman" w:hAnsi="Times New Roman" w:cs="Times New Roman"/>
          <w:i/>
          <w:sz w:val="28"/>
          <w:szCs w:val="28"/>
          <w:lang w:val="uk-UA"/>
        </w:rPr>
        <w:t>0.5442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proofErr w:type="gram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161A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A16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року  становить </w:t>
      </w:r>
      <w:r w:rsidR="00BD3843">
        <w:rPr>
          <w:rFonts w:ascii="Times New Roman" w:hAnsi="Times New Roman" w:cs="Times New Roman"/>
          <w:b/>
          <w:sz w:val="28"/>
          <w:szCs w:val="28"/>
          <w:lang w:val="uk-UA"/>
        </w:rPr>
        <w:t>2097849,94</w:t>
      </w:r>
      <w:r w:rsidR="00FD1333">
        <w:rPr>
          <w:sz w:val="28"/>
          <w:szCs w:val="28"/>
          <w:lang w:val="uk-UA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</w:t>
      </w:r>
      <w:proofErr w:type="spellEnd"/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BD3843">
        <w:rPr>
          <w:rFonts w:ascii="Times New Roman" w:hAnsi="Times New Roman" w:cs="Times New Roman"/>
          <w:sz w:val="28"/>
          <w:szCs w:val="28"/>
          <w:u w:val="single"/>
          <w:lang w:val="uk-UA"/>
        </w:rPr>
        <w:t>два мільйони дев’яносто сім тисяч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D384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вісімсот сорок дев’ять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грив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е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ь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BD3843">
        <w:rPr>
          <w:rFonts w:ascii="Times New Roman" w:hAnsi="Times New Roman" w:cs="Times New Roman"/>
          <w:sz w:val="28"/>
          <w:szCs w:val="28"/>
          <w:u w:val="single"/>
          <w:lang w:val="uk-UA"/>
        </w:rPr>
        <w:t>94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коп.)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</w:t>
      </w:r>
      <w:proofErr w:type="gramStart"/>
      <w:r w:rsidRPr="006D370D">
        <w:rPr>
          <w:sz w:val="28"/>
          <w:szCs w:val="28"/>
          <w:lang w:val="ru-RU"/>
        </w:rPr>
        <w:t>р</w:t>
      </w:r>
      <w:proofErr w:type="spellEnd"/>
      <w:proofErr w:type="gram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FD1333">
        <w:rPr>
          <w:b/>
          <w:i/>
          <w:sz w:val="28"/>
          <w:szCs w:val="28"/>
          <w:lang w:val="ru-RU"/>
        </w:rPr>
        <w:t>5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Default="007122E8" w:rsidP="007122E8">
      <w:pPr>
        <w:jc w:val="center"/>
        <w:rPr>
          <w:b/>
          <w:sz w:val="28"/>
          <w:szCs w:val="28"/>
          <w:u w:val="single"/>
        </w:rPr>
      </w:pP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</w:t>
      </w:r>
      <w:proofErr w:type="gramStart"/>
      <w:r w:rsidRPr="006D370D">
        <w:rPr>
          <w:rStyle w:val="FontStyle44"/>
          <w:sz w:val="28"/>
          <w:szCs w:val="28"/>
        </w:rPr>
        <w:t>р</w:t>
      </w:r>
      <w:proofErr w:type="gramEnd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226EEA" w:rsidRDefault="007122E8" w:rsidP="007122E8">
      <w:pPr>
        <w:ind w:right="-114" w:firstLine="426"/>
        <w:jc w:val="center"/>
        <w:rPr>
          <w:b/>
          <w:bCs/>
          <w:sz w:val="28"/>
          <w:szCs w:val="28"/>
          <w:lang w:val="uk-UA"/>
        </w:rPr>
      </w:pPr>
      <w:r w:rsidRPr="00226EEA">
        <w:rPr>
          <w:b/>
          <w:bCs/>
          <w:sz w:val="28"/>
          <w:szCs w:val="28"/>
          <w:lang w:val="uk-UA"/>
        </w:rPr>
        <w:t>Умови використання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7F065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7F065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встановленні обмеження  у використанні (</w:t>
      </w:r>
      <w:r w:rsidR="00BD384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Санітарно - захисна смуга навколо </w:t>
      </w:r>
      <w:proofErr w:type="spellStart"/>
      <w:r w:rsidR="00BD384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прмислового</w:t>
      </w:r>
      <w:proofErr w:type="spellEnd"/>
      <w:r w:rsidR="00BD384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об’єкта (код - 01.09.1)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, площею </w:t>
      </w:r>
      <w:r w:rsidR="00BD384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0,5442 га)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F6523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Страхування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</w:t>
      </w:r>
      <w:proofErr w:type="gramStart"/>
      <w:r w:rsidRPr="006D370D">
        <w:rPr>
          <w:rFonts w:ascii="Times New Roman" w:hAnsi="Times New Roman"/>
          <w:b/>
          <w:color w:val="auto"/>
          <w:sz w:val="28"/>
          <w:szCs w:val="28"/>
        </w:rPr>
        <w:t>на</w:t>
      </w:r>
      <w:proofErr w:type="spellEnd"/>
      <w:proofErr w:type="gram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6D370D" w:rsidRDefault="007122E8" w:rsidP="007122E8">
      <w:pPr>
        <w:pStyle w:val="a8"/>
        <w:rPr>
          <w:b/>
          <w:u w:val="single"/>
          <w:lang w:val="uk-UA"/>
        </w:rPr>
      </w:pP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  <w:r w:rsidRPr="00E47896">
        <w:rPr>
          <w:lang w:val="uk-UA"/>
        </w:rPr>
        <w:t xml:space="preserve">     </w:t>
      </w:r>
    </w:p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422"/>
        <w:gridCol w:w="5056"/>
      </w:tblGrid>
      <w:tr w:rsidR="007122E8" w:rsidRPr="00E47896" w:rsidTr="0080279E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Здолбунівська </w:t>
            </w:r>
            <w:proofErr w:type="spellStart"/>
            <w:r w:rsidRPr="00E47896">
              <w:rPr>
                <w:sz w:val="28"/>
                <w:szCs w:val="28"/>
              </w:rPr>
              <w:t>міська</w:t>
            </w:r>
            <w:proofErr w:type="spellEnd"/>
            <w:r w:rsidRPr="00E47896">
              <w:rPr>
                <w:sz w:val="28"/>
                <w:szCs w:val="28"/>
              </w:rPr>
              <w:t xml:space="preserve"> рада, </w:t>
            </w:r>
            <w:r w:rsidRPr="00E47896">
              <w:rPr>
                <w:sz w:val="28"/>
                <w:szCs w:val="28"/>
              </w:rPr>
              <w:tab/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spellEnd"/>
            <w:r w:rsidRPr="00E47896">
              <w:rPr>
                <w:sz w:val="28"/>
                <w:szCs w:val="28"/>
                <w:lang w:val="en-US"/>
              </w:rPr>
              <w:t>UA</w:t>
            </w:r>
            <w:r w:rsidRPr="00E47896">
              <w:rPr>
                <w:sz w:val="28"/>
                <w:szCs w:val="28"/>
              </w:rPr>
              <w:t xml:space="preserve">338999980334199812752017517                                      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Казначейство </w:t>
            </w:r>
            <w:proofErr w:type="spellStart"/>
            <w:r w:rsidRPr="00E47896">
              <w:rPr>
                <w:sz w:val="28"/>
                <w:szCs w:val="28"/>
              </w:rPr>
              <w:t>України</w:t>
            </w:r>
            <w:proofErr w:type="spellEnd"/>
            <w:r w:rsidRPr="00E47896">
              <w:rPr>
                <w:sz w:val="28"/>
                <w:szCs w:val="28"/>
              </w:rPr>
              <w:t xml:space="preserve"> (ЕАП)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ЄДРПОУ  38012494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Код платежу: 18010900</w:t>
            </w:r>
            <w:r w:rsidRPr="00E47896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437932">
        <w:rPr>
          <w:b/>
          <w:sz w:val="28"/>
          <w:szCs w:val="28"/>
          <w:u w:val="single"/>
        </w:rPr>
        <w:t>П</w:t>
      </w:r>
      <w:proofErr w:type="gramEnd"/>
      <w:r w:rsidRPr="00437932">
        <w:rPr>
          <w:b/>
          <w:sz w:val="28"/>
          <w:szCs w:val="28"/>
          <w:u w:val="single"/>
        </w:rPr>
        <w:t>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37932">
        <w:rPr>
          <w:rFonts w:ascii="Times New Roman" w:hAnsi="Times New Roman"/>
          <w:sz w:val="28"/>
          <w:szCs w:val="28"/>
        </w:rPr>
        <w:t>______________Владислав</w:t>
      </w:r>
      <w:proofErr w:type="spellEnd"/>
      <w:r w:rsidRPr="00437932">
        <w:rPr>
          <w:rFonts w:ascii="Times New Roman" w:hAnsi="Times New Roman"/>
          <w:sz w:val="28"/>
          <w:szCs w:val="28"/>
        </w:rPr>
        <w:t xml:space="preserve"> СУХЛЯК</w:t>
      </w:r>
      <w:r w:rsidRPr="00437932">
        <w:rPr>
          <w:rFonts w:ascii="Times New Roman" w:hAnsi="Times New Roman"/>
          <w:sz w:val="28"/>
          <w:szCs w:val="28"/>
        </w:rPr>
        <w:tab/>
        <w:t xml:space="preserve">                    ___________ </w:t>
      </w:r>
      <w:r w:rsidRPr="004379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7122E8" w:rsidRDefault="007122E8" w:rsidP="007122E8"/>
    <w:p w:rsidR="009040F1" w:rsidRDefault="009040F1" w:rsidP="009040F1">
      <w:pPr>
        <w:rPr>
          <w:sz w:val="28"/>
          <w:szCs w:val="28"/>
        </w:rPr>
      </w:pPr>
    </w:p>
    <w:p w:rsidR="00AB36D6" w:rsidRDefault="00AB36D6" w:rsidP="009040F1">
      <w:pPr>
        <w:rPr>
          <w:sz w:val="28"/>
          <w:szCs w:val="28"/>
        </w:rPr>
      </w:pPr>
    </w:p>
    <w:p w:rsidR="00AB36D6" w:rsidRPr="00AB36D6" w:rsidRDefault="00AB36D6" w:rsidP="00AB36D6">
      <w:pPr>
        <w:rPr>
          <w:sz w:val="28"/>
          <w:szCs w:val="28"/>
        </w:rPr>
      </w:pPr>
    </w:p>
    <w:p w:rsidR="00AB36D6" w:rsidRPr="009040F1" w:rsidRDefault="00AB36D6" w:rsidP="00AB36D6">
      <w:pPr>
        <w:rPr>
          <w:sz w:val="28"/>
          <w:szCs w:val="28"/>
        </w:rPr>
      </w:pPr>
      <w:proofErr w:type="spellStart"/>
      <w:r w:rsidRPr="00AB36D6">
        <w:rPr>
          <w:sz w:val="28"/>
          <w:szCs w:val="28"/>
        </w:rPr>
        <w:t>Секретар</w:t>
      </w:r>
      <w:proofErr w:type="spellEnd"/>
      <w:r w:rsidRPr="00AB36D6">
        <w:rPr>
          <w:sz w:val="28"/>
          <w:szCs w:val="28"/>
        </w:rPr>
        <w:t xml:space="preserve"> </w:t>
      </w:r>
      <w:proofErr w:type="spellStart"/>
      <w:r w:rsidRPr="00AB36D6">
        <w:rPr>
          <w:sz w:val="28"/>
          <w:szCs w:val="28"/>
        </w:rPr>
        <w:t>міської</w:t>
      </w:r>
      <w:proofErr w:type="spellEnd"/>
      <w:r w:rsidRPr="00AB36D6">
        <w:rPr>
          <w:sz w:val="28"/>
          <w:szCs w:val="28"/>
        </w:rPr>
        <w:t xml:space="preserve"> ради                                                       Валентина КАПІТУЛА</w:t>
      </w:r>
    </w:p>
    <w:sectPr w:rsidR="00AB36D6" w:rsidRPr="009040F1" w:rsidSect="007D2C91">
      <w:pgSz w:w="11906" w:h="16838" w:code="9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C543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26EEA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95C8E"/>
    <w:rsid w:val="00297330"/>
    <w:rsid w:val="002A66FD"/>
    <w:rsid w:val="002B1734"/>
    <w:rsid w:val="002B402D"/>
    <w:rsid w:val="002D187E"/>
    <w:rsid w:val="002D1F68"/>
    <w:rsid w:val="002E0AC4"/>
    <w:rsid w:val="002E1BCE"/>
    <w:rsid w:val="002E4066"/>
    <w:rsid w:val="002E49F6"/>
    <w:rsid w:val="002F3326"/>
    <w:rsid w:val="002F5301"/>
    <w:rsid w:val="002F554E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94C88"/>
    <w:rsid w:val="003A2712"/>
    <w:rsid w:val="003A453C"/>
    <w:rsid w:val="003A63CC"/>
    <w:rsid w:val="003B4FDC"/>
    <w:rsid w:val="003B52ED"/>
    <w:rsid w:val="003B6938"/>
    <w:rsid w:val="003C40DB"/>
    <w:rsid w:val="003D4059"/>
    <w:rsid w:val="003D41E7"/>
    <w:rsid w:val="0040057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4488C"/>
    <w:rsid w:val="00551BEE"/>
    <w:rsid w:val="00551D34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7340D"/>
    <w:rsid w:val="00785463"/>
    <w:rsid w:val="007913EF"/>
    <w:rsid w:val="0079559C"/>
    <w:rsid w:val="007A0E26"/>
    <w:rsid w:val="007B30F8"/>
    <w:rsid w:val="007C4C86"/>
    <w:rsid w:val="007C6A01"/>
    <w:rsid w:val="007D2C91"/>
    <w:rsid w:val="007D4CA0"/>
    <w:rsid w:val="007D69C3"/>
    <w:rsid w:val="007E3168"/>
    <w:rsid w:val="007E7170"/>
    <w:rsid w:val="007F0657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4139C"/>
    <w:rsid w:val="00A419F6"/>
    <w:rsid w:val="00A440DE"/>
    <w:rsid w:val="00A46A41"/>
    <w:rsid w:val="00A5071F"/>
    <w:rsid w:val="00A507D7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72136"/>
    <w:rsid w:val="00B8117A"/>
    <w:rsid w:val="00B908CB"/>
    <w:rsid w:val="00B9281D"/>
    <w:rsid w:val="00BC0DDA"/>
    <w:rsid w:val="00BD3843"/>
    <w:rsid w:val="00BE392F"/>
    <w:rsid w:val="00BE5E6D"/>
    <w:rsid w:val="00C009E7"/>
    <w:rsid w:val="00C01260"/>
    <w:rsid w:val="00C1039B"/>
    <w:rsid w:val="00C16FE9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F3F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97A59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44</cp:revision>
  <cp:lastPrinted>2023-09-01T09:49:00Z</cp:lastPrinted>
  <dcterms:created xsi:type="dcterms:W3CDTF">2023-03-06T11:24:00Z</dcterms:created>
  <dcterms:modified xsi:type="dcterms:W3CDTF">2023-09-08T07:43:00Z</dcterms:modified>
</cp:coreProperties>
</file>