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AF" w:rsidRPr="002B744D" w:rsidRDefault="003013AF" w:rsidP="003013AF">
      <w:pPr>
        <w:jc w:val="right"/>
        <w:rPr>
          <w:rFonts w:cs="Arial"/>
          <w:b/>
          <w:lang w:val="uk-UA"/>
        </w:rPr>
      </w:pPr>
      <w:r w:rsidRPr="002B744D">
        <w:rPr>
          <w:rFonts w:cs="Arial"/>
          <w:b/>
          <w:highlight w:val="lightGray"/>
          <w:lang w:val="uk-UA"/>
        </w:rPr>
        <w:t>Додаток 1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126"/>
        <w:gridCol w:w="6741"/>
      </w:tblGrid>
      <w:tr w:rsidR="003013AF" w:rsidRPr="002B744D" w:rsidTr="00AD0D2F">
        <w:tc>
          <w:tcPr>
            <w:tcW w:w="988" w:type="dxa"/>
          </w:tcPr>
          <w:p w:rsidR="003013AF" w:rsidRPr="002B744D" w:rsidRDefault="003013AF" w:rsidP="00AD0D2F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hAnsi="Arial" w:cs="Arial"/>
                <w:b/>
                <w:noProof/>
                <w:sz w:val="16"/>
                <w:szCs w:val="16"/>
                <w:lang w:val="uk-UA"/>
              </w:rPr>
              <w:t>Стратег. цілі</w:t>
            </w:r>
          </w:p>
        </w:tc>
        <w:tc>
          <w:tcPr>
            <w:tcW w:w="2126" w:type="dxa"/>
          </w:tcPr>
          <w:p w:rsidR="003013AF" w:rsidRPr="002B744D" w:rsidRDefault="003013AF" w:rsidP="00AD0D2F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hAnsi="Arial" w:cs="Arial"/>
                <w:b/>
                <w:noProof/>
                <w:sz w:val="16"/>
                <w:szCs w:val="16"/>
                <w:lang w:val="uk-UA"/>
              </w:rPr>
              <w:t>Оперативні цілі</w:t>
            </w: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hAnsi="Arial" w:cs="Arial"/>
                <w:b/>
                <w:noProof/>
                <w:sz w:val="16"/>
                <w:szCs w:val="16"/>
                <w:lang w:val="uk-UA"/>
              </w:rPr>
              <w:t>Завдання</w:t>
            </w:r>
          </w:p>
        </w:tc>
      </w:tr>
      <w:tr w:rsidR="003013AF" w:rsidRPr="002B744D" w:rsidTr="00AD0D2F">
        <w:tc>
          <w:tcPr>
            <w:tcW w:w="988" w:type="dxa"/>
            <w:vMerge w:val="restart"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  <w:lang w:val="uk-UA"/>
              </w:rPr>
              <w:t>1. Розвиток економічного потенціалу громади</w:t>
            </w:r>
          </w:p>
        </w:tc>
        <w:tc>
          <w:tcPr>
            <w:tcW w:w="2126" w:type="dxa"/>
            <w:vMerge w:val="restart"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  <w:t>1.1. Підтримка ділової активності та середовища самореалізації</w:t>
            </w: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1.1.1. Розвиток публічних просторів для громадської та ділової активності</w:t>
            </w:r>
          </w:p>
        </w:tc>
      </w:tr>
      <w:tr w:rsidR="003013AF" w:rsidRPr="002B744D" w:rsidTr="00AD0D2F">
        <w:trPr>
          <w:trHeight w:val="540"/>
        </w:trPr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1.1.2. Стимулювання проактивної поведінки, лідерства та формування підприємницьких навичок молоді</w:t>
            </w:r>
          </w:p>
        </w:tc>
      </w:tr>
      <w:tr w:rsidR="003013AF" w:rsidRPr="002B744D" w:rsidTr="00AD0D2F">
        <w:trPr>
          <w:trHeight w:val="540"/>
        </w:trPr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1.1.3. Покращення спроможностей існуючих підприємств до залучення ресурсів та розширення</w:t>
            </w:r>
          </w:p>
        </w:tc>
      </w:tr>
      <w:tr w:rsidR="003013AF" w:rsidRPr="002B744D" w:rsidTr="00AD0D2F"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  <w:t>1.2. Стимулювання інвестицій</w:t>
            </w: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1.2.1. Промоція громади та її інвестиційних можливостей</w:t>
            </w:r>
          </w:p>
        </w:tc>
      </w:tr>
      <w:tr w:rsidR="003013AF" w:rsidRPr="002B744D" w:rsidTr="00AD0D2F">
        <w:trPr>
          <w:trHeight w:val="110"/>
        </w:trPr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1.2.2. Формування механізмів прозорого врядування, культури доброчесності та довіри</w:t>
            </w:r>
          </w:p>
        </w:tc>
      </w:tr>
      <w:tr w:rsidR="003013AF" w:rsidRPr="002B744D" w:rsidTr="00AD0D2F">
        <w:trPr>
          <w:trHeight w:val="213"/>
        </w:trPr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1.2.3. Розроблення плану просторового розвитку та містобудівної документації</w:t>
            </w:r>
          </w:p>
        </w:tc>
      </w:tr>
      <w:tr w:rsidR="003013AF" w:rsidRPr="002B744D" w:rsidTr="00AD0D2F">
        <w:tc>
          <w:tcPr>
            <w:tcW w:w="988" w:type="dxa"/>
            <w:vMerge w:val="restart"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  <w:lang w:val="uk-UA"/>
              </w:rPr>
              <w:t>2. Покращення якості життя та розвиток людського капіталу</w:t>
            </w:r>
          </w:p>
        </w:tc>
        <w:tc>
          <w:tcPr>
            <w:tcW w:w="2126" w:type="dxa"/>
            <w:vMerge w:val="restart"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  <w:t>2.1. Покращення якості послуг та сервісів</w:t>
            </w: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2.1.1. Покращення діяльності освітніх закладів та якості освітніх послуг для різних вікових груп. Підтримка неформальних освітніх ініціатив</w:t>
            </w:r>
          </w:p>
        </w:tc>
      </w:tr>
      <w:tr w:rsidR="003013AF" w:rsidRPr="002B744D" w:rsidTr="00AD0D2F"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2.1.2. Покращення послуг охорони здоров‘я, профілактики, діагностики, лікування та реабілітації</w:t>
            </w:r>
          </w:p>
        </w:tc>
      </w:tr>
      <w:tr w:rsidR="003013AF" w:rsidRPr="002B744D" w:rsidTr="00AD0D2F"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2.1.3. Розширення можливостей для забезпечення культурних потреб</w:t>
            </w:r>
          </w:p>
        </w:tc>
      </w:tr>
      <w:tr w:rsidR="003013AF" w:rsidRPr="002B744D" w:rsidTr="00AD0D2F"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2.1.4. Покращення якості адміністративних послуг та підтримка довіри в громаді</w:t>
            </w:r>
          </w:p>
        </w:tc>
      </w:tr>
      <w:tr w:rsidR="003013AF" w:rsidRPr="002B744D" w:rsidTr="00AD0D2F"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  <w:t>2.2. Забезпечення комфорту та безпеки</w:t>
            </w:r>
          </w:p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2.2.1. Формування нового змісту та сенсів для об’єктів культури, промисловості, природних локацій, рекреаційн зон та ін.</w:t>
            </w:r>
          </w:p>
        </w:tc>
      </w:tr>
      <w:tr w:rsidR="003013AF" w:rsidRPr="002B744D" w:rsidTr="00AD0D2F">
        <w:trPr>
          <w:trHeight w:val="451"/>
        </w:trPr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2.2.2. Підвищення рівня громадської та особистої безпеки. Готовність до викликів спричинених війною</w:t>
            </w:r>
          </w:p>
        </w:tc>
      </w:tr>
      <w:tr w:rsidR="003013AF" w:rsidRPr="002B744D" w:rsidTr="00AD0D2F"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  <w:t>2.3. Стимулювання соціальної інтеграції, громадської активності, волонтерства та відповідальності</w:t>
            </w: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2.3.1. Підтримка громадянської активності, залученості і співпричетності до в життя громади, в т.ч. через механізми спільного вирішенні локальних проблем</w:t>
            </w:r>
          </w:p>
        </w:tc>
      </w:tr>
      <w:tr w:rsidR="003013AF" w:rsidRPr="002B744D" w:rsidTr="00AD0D2F"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2.3.2. Промоція екологічної свідомості та культури поводження з ТПВ</w:t>
            </w:r>
          </w:p>
        </w:tc>
      </w:tr>
      <w:tr w:rsidR="003013AF" w:rsidRPr="002B744D" w:rsidTr="00AD0D2F"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2.3.3. Патріотичне, духовне виховання дітей та молоді, підтримка молодих талантів</w:t>
            </w:r>
          </w:p>
        </w:tc>
      </w:tr>
      <w:tr w:rsidR="003013AF" w:rsidRPr="002B744D" w:rsidTr="00AD0D2F"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2.3.4. Розвиток фізичної культури та спорту</w:t>
            </w:r>
          </w:p>
        </w:tc>
      </w:tr>
      <w:tr w:rsidR="003013AF" w:rsidRPr="002B744D" w:rsidTr="00AD0D2F"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2.3.5. Підтримка військових (в т.ч. комбатантів), осіб постраждалих від війни та вразливих верств населення</w:t>
            </w:r>
          </w:p>
        </w:tc>
      </w:tr>
      <w:tr w:rsidR="003013AF" w:rsidRPr="002B744D" w:rsidTr="00AD0D2F"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2.3.6. Популяризація здорового способу життя та ідей громадського здоров’я</w:t>
            </w:r>
          </w:p>
        </w:tc>
      </w:tr>
      <w:tr w:rsidR="003013AF" w:rsidRPr="002B744D" w:rsidTr="00AD0D2F">
        <w:tc>
          <w:tcPr>
            <w:tcW w:w="988" w:type="dxa"/>
            <w:vMerge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2.3.7. Створення безбар’єрного середовища</w:t>
            </w:r>
          </w:p>
        </w:tc>
      </w:tr>
      <w:tr w:rsidR="003013AF" w:rsidRPr="002B744D" w:rsidTr="00AD0D2F">
        <w:tc>
          <w:tcPr>
            <w:tcW w:w="988" w:type="dxa"/>
            <w:vMerge w:val="restart"/>
            <w:textDirection w:val="btLr"/>
          </w:tcPr>
          <w:p w:rsidR="003013AF" w:rsidRPr="002B744D" w:rsidRDefault="003013AF" w:rsidP="00AD0D2F">
            <w:pPr>
              <w:ind w:left="113" w:right="113"/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  <w:lang w:val="uk-UA"/>
              </w:rPr>
              <w:t>3. Розвиток території</w:t>
            </w:r>
          </w:p>
        </w:tc>
        <w:tc>
          <w:tcPr>
            <w:tcW w:w="2126" w:type="dxa"/>
            <w:vMerge w:val="restart"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  <w:t>3.1. Розвиток інфраструктури життєзабезпечення</w:t>
            </w: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3.1.1. Покращення благоустрою громадського та культурного простору</w:t>
            </w:r>
          </w:p>
        </w:tc>
      </w:tr>
      <w:tr w:rsidR="003013AF" w:rsidRPr="002B744D" w:rsidTr="00AD0D2F">
        <w:tc>
          <w:tcPr>
            <w:tcW w:w="988" w:type="dxa"/>
            <w:vMerge/>
          </w:tcPr>
          <w:p w:rsidR="003013AF" w:rsidRPr="002B744D" w:rsidRDefault="003013AF" w:rsidP="00AD0D2F">
            <w:pPr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3.1.2. Модернізація інженерних мереж, систем обліку споживання. Формування транспортно-логістичної інфраструктури громади</w:t>
            </w:r>
          </w:p>
        </w:tc>
      </w:tr>
      <w:tr w:rsidR="003013AF" w:rsidRPr="002B744D" w:rsidTr="00AD0D2F">
        <w:tc>
          <w:tcPr>
            <w:tcW w:w="988" w:type="dxa"/>
            <w:vMerge/>
          </w:tcPr>
          <w:p w:rsidR="003013AF" w:rsidRPr="002B744D" w:rsidRDefault="003013AF" w:rsidP="00AD0D2F">
            <w:pPr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3.1.3. Формування безпекової інфраструктури</w:t>
            </w:r>
          </w:p>
        </w:tc>
      </w:tr>
      <w:tr w:rsidR="003013AF" w:rsidRPr="002B744D" w:rsidTr="00AD0D2F">
        <w:tc>
          <w:tcPr>
            <w:tcW w:w="988" w:type="dxa"/>
            <w:vMerge/>
          </w:tcPr>
          <w:p w:rsidR="003013AF" w:rsidRPr="002B744D" w:rsidRDefault="003013AF" w:rsidP="00AD0D2F">
            <w:pPr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3.1.4. Зміцнення матеріально-технічної бази комунальних підприємств</w:t>
            </w:r>
          </w:p>
        </w:tc>
      </w:tr>
      <w:tr w:rsidR="003013AF" w:rsidRPr="002B744D" w:rsidTr="00AD0D2F">
        <w:tc>
          <w:tcPr>
            <w:tcW w:w="988" w:type="dxa"/>
            <w:vMerge/>
          </w:tcPr>
          <w:p w:rsidR="003013AF" w:rsidRPr="002B744D" w:rsidRDefault="003013AF" w:rsidP="00AD0D2F">
            <w:pPr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  <w:t>3.2. Охорона навколишнього середовища та ощадливе споживання</w:t>
            </w: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3.2.1. Покращення управління твердими побутовими відходами</w:t>
            </w:r>
          </w:p>
        </w:tc>
      </w:tr>
      <w:tr w:rsidR="003013AF" w:rsidRPr="002B744D" w:rsidTr="00AD0D2F">
        <w:tc>
          <w:tcPr>
            <w:tcW w:w="988" w:type="dxa"/>
            <w:vMerge/>
          </w:tcPr>
          <w:p w:rsidR="003013AF" w:rsidRPr="002B744D" w:rsidRDefault="003013AF" w:rsidP="00AD0D2F">
            <w:pPr>
              <w:rPr>
                <w:rFonts w:ascii="Arial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vMerge/>
          </w:tcPr>
          <w:p w:rsidR="003013AF" w:rsidRPr="002B744D" w:rsidRDefault="003013AF" w:rsidP="00AD0D2F">
            <w:pPr>
              <w:rPr>
                <w:rFonts w:ascii="Arial" w:eastAsiaTheme="minorHAnsi" w:hAnsi="Arial" w:cs="Arial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6741" w:type="dxa"/>
          </w:tcPr>
          <w:p w:rsidR="003013AF" w:rsidRPr="002B744D" w:rsidRDefault="003013AF" w:rsidP="00AD0D2F">
            <w:pPr>
              <w:jc w:val="both"/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</w:pPr>
            <w:r w:rsidRPr="002B744D">
              <w:rPr>
                <w:rFonts w:ascii="Arial" w:eastAsiaTheme="minorHAnsi" w:hAnsi="Arial" w:cs="Arial"/>
                <w:bCs/>
                <w:noProof/>
                <w:sz w:val="16"/>
                <w:szCs w:val="16"/>
                <w:lang w:val="uk-UA"/>
              </w:rPr>
              <w:t>3.2.2. Впровадження заходів енергоефективності та енергозбереження. Формування схем постачання енергоресурсів</w:t>
            </w:r>
          </w:p>
        </w:tc>
      </w:tr>
    </w:tbl>
    <w:p w:rsidR="003013AF" w:rsidRPr="002B744D" w:rsidRDefault="003013AF" w:rsidP="003013AF">
      <w:pPr>
        <w:jc w:val="right"/>
        <w:rPr>
          <w:rFonts w:ascii="Arial" w:hAnsi="Arial" w:cs="Arial"/>
          <w:b/>
          <w:color w:val="000000"/>
          <w:sz w:val="22"/>
          <w:szCs w:val="22"/>
          <w:lang w:val="uk-UA"/>
        </w:rPr>
      </w:pPr>
    </w:p>
    <w:p w:rsidR="003013AF" w:rsidRPr="002B744D" w:rsidRDefault="003013AF" w:rsidP="003013AF">
      <w:pPr>
        <w:jc w:val="right"/>
        <w:rPr>
          <w:rFonts w:ascii="Arial" w:hAnsi="Arial" w:cs="Arial"/>
          <w:b/>
          <w:color w:val="000000"/>
          <w:sz w:val="22"/>
          <w:szCs w:val="22"/>
          <w:lang w:val="uk-UA"/>
        </w:rPr>
      </w:pPr>
    </w:p>
    <w:p w:rsidR="007A3405" w:rsidRDefault="007A3405" w:rsidP="003013AF">
      <w:bookmarkStart w:id="0" w:name="_GoBack"/>
      <w:bookmarkEnd w:id="0"/>
    </w:p>
    <w:sectPr w:rsidR="007A34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AF"/>
    <w:rsid w:val="003013AF"/>
    <w:rsid w:val="007A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3189"/>
  <w15:chartTrackingRefBased/>
  <w15:docId w15:val="{8C78AC5E-5A86-4C5B-800B-F36E91A5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Lenovo</dc:creator>
  <cp:keywords/>
  <dc:description/>
  <cp:lastModifiedBy>Користувач Lenovo</cp:lastModifiedBy>
  <cp:revision>1</cp:revision>
  <dcterms:created xsi:type="dcterms:W3CDTF">2024-01-01T13:47:00Z</dcterms:created>
  <dcterms:modified xsi:type="dcterms:W3CDTF">2024-01-01T13:47:00Z</dcterms:modified>
</cp:coreProperties>
</file>