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58" w14:textId="77777777" w:rsidR="00670CA3" w:rsidRDefault="00670CA3">
      <w:pPr>
        <w:jc w:val="center"/>
        <w:rPr>
          <w:b/>
          <w:color w:val="000000"/>
          <w:sz w:val="28"/>
          <w:szCs w:val="28"/>
        </w:rPr>
      </w:pPr>
    </w:p>
    <w:tbl>
      <w:tblPr>
        <w:tblStyle w:val="af2"/>
        <w:tblW w:w="10348" w:type="dxa"/>
        <w:tblInd w:w="0" w:type="dxa"/>
        <w:tblLayout w:type="fixed"/>
        <w:tblLook w:val="0000" w:firstRow="0" w:lastRow="0" w:firstColumn="0" w:lastColumn="0" w:noHBand="0" w:noVBand="0"/>
      </w:tblPr>
      <w:tblGrid>
        <w:gridCol w:w="5245"/>
        <w:gridCol w:w="5103"/>
      </w:tblGrid>
      <w:tr w:rsidR="00670CA3" w14:paraId="26A957D3" w14:textId="77777777">
        <w:tc>
          <w:tcPr>
            <w:tcW w:w="5245" w:type="dxa"/>
          </w:tcPr>
          <w:p w14:paraId="00000059" w14:textId="77777777" w:rsidR="00670CA3" w:rsidRDefault="00670CA3">
            <w:pPr>
              <w:jc w:val="both"/>
              <w:rPr>
                <w:color w:val="000000"/>
                <w:sz w:val="28"/>
                <w:szCs w:val="28"/>
              </w:rPr>
            </w:pPr>
          </w:p>
        </w:tc>
        <w:tc>
          <w:tcPr>
            <w:tcW w:w="5103" w:type="dxa"/>
          </w:tcPr>
          <w:p w14:paraId="78135D69" w14:textId="6CD436F0" w:rsidR="00401832" w:rsidRDefault="00401832" w:rsidP="00885E0D">
            <w:pPr>
              <w:pStyle w:val="Style4"/>
              <w:spacing w:line="276" w:lineRule="auto"/>
              <w:ind w:hanging="110"/>
              <w:rPr>
                <w:sz w:val="28"/>
                <w:szCs w:val="28"/>
                <w:lang w:val="uk-UA"/>
              </w:rPr>
            </w:pPr>
            <w:r>
              <w:rPr>
                <w:sz w:val="28"/>
                <w:szCs w:val="28"/>
                <w:lang w:val="uk-UA"/>
              </w:rPr>
              <w:t>ЗАТВЕРДЖЕНО</w:t>
            </w:r>
          </w:p>
          <w:p w14:paraId="19F36E59" w14:textId="11B70053" w:rsidR="00401832" w:rsidRDefault="00885E0D" w:rsidP="00401832">
            <w:pPr>
              <w:pStyle w:val="Style4"/>
              <w:spacing w:line="276" w:lineRule="auto"/>
              <w:ind w:left="-110"/>
              <w:rPr>
                <w:sz w:val="28"/>
                <w:szCs w:val="28"/>
                <w:lang w:val="uk-UA"/>
              </w:rPr>
            </w:pPr>
            <w:r>
              <w:rPr>
                <w:sz w:val="28"/>
                <w:szCs w:val="28"/>
                <w:lang w:val="uk-UA"/>
              </w:rPr>
              <w:t>р</w:t>
            </w:r>
            <w:r w:rsidR="00401832">
              <w:rPr>
                <w:sz w:val="28"/>
                <w:szCs w:val="28"/>
                <w:lang w:val="uk-UA"/>
              </w:rPr>
              <w:t xml:space="preserve">ішення Здолбунівської міської ради </w:t>
            </w:r>
          </w:p>
          <w:p w14:paraId="2ADD00B5" w14:textId="56CCA5E2" w:rsidR="00401832" w:rsidRPr="004A68DC" w:rsidRDefault="00401832" w:rsidP="00885E0D">
            <w:pPr>
              <w:spacing w:line="276" w:lineRule="auto"/>
              <w:ind w:hanging="110"/>
              <w:rPr>
                <w:sz w:val="28"/>
                <w:szCs w:val="28"/>
              </w:rPr>
            </w:pPr>
            <w:r>
              <w:rPr>
                <w:sz w:val="28"/>
                <w:szCs w:val="28"/>
              </w:rPr>
              <w:t xml:space="preserve">від </w:t>
            </w:r>
            <w:r w:rsidR="00885E0D">
              <w:rPr>
                <w:sz w:val="28"/>
                <w:szCs w:val="28"/>
              </w:rPr>
              <w:t>13</w:t>
            </w:r>
            <w:r>
              <w:rPr>
                <w:sz w:val="28"/>
                <w:szCs w:val="28"/>
              </w:rPr>
              <w:t>.</w:t>
            </w:r>
            <w:r w:rsidR="00885E0D">
              <w:rPr>
                <w:sz w:val="28"/>
                <w:szCs w:val="28"/>
              </w:rPr>
              <w:t>05</w:t>
            </w:r>
            <w:r>
              <w:rPr>
                <w:sz w:val="28"/>
                <w:szCs w:val="28"/>
              </w:rPr>
              <w:t>.202</w:t>
            </w:r>
            <w:r w:rsidR="00885E0D">
              <w:rPr>
                <w:sz w:val="28"/>
                <w:szCs w:val="28"/>
              </w:rPr>
              <w:t>4</w:t>
            </w:r>
            <w:r>
              <w:rPr>
                <w:sz w:val="28"/>
                <w:szCs w:val="28"/>
              </w:rPr>
              <w:t xml:space="preserve"> № </w:t>
            </w:r>
            <w:r w:rsidR="00F400B0">
              <w:rPr>
                <w:sz w:val="28"/>
                <w:szCs w:val="28"/>
              </w:rPr>
              <w:t>2176</w:t>
            </w:r>
          </w:p>
          <w:p w14:paraId="0000005D" w14:textId="682E4B05" w:rsidR="00670CA3" w:rsidRPr="00EB73B7" w:rsidRDefault="00670CA3" w:rsidP="00885E0D">
            <w:pPr>
              <w:pStyle w:val="Style4"/>
              <w:spacing w:line="276" w:lineRule="auto"/>
              <w:ind w:hanging="110"/>
              <w:jc w:val="both"/>
              <w:rPr>
                <w:color w:val="000000"/>
                <w:sz w:val="28"/>
                <w:szCs w:val="28"/>
                <w:lang w:val="uk-UA"/>
              </w:rPr>
            </w:pPr>
          </w:p>
        </w:tc>
      </w:tr>
    </w:tbl>
    <w:p w14:paraId="0000005F" w14:textId="77777777" w:rsidR="00670CA3" w:rsidRDefault="00D46D06">
      <w:pPr>
        <w:spacing w:line="242" w:lineRule="auto"/>
        <w:jc w:val="center"/>
        <w:rPr>
          <w:b/>
          <w:sz w:val="28"/>
          <w:szCs w:val="28"/>
        </w:rPr>
      </w:pPr>
      <w:r>
        <w:rPr>
          <w:b/>
          <w:sz w:val="28"/>
          <w:szCs w:val="28"/>
        </w:rPr>
        <w:t>Програма 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 на 2024 -2025 роки</w:t>
      </w:r>
    </w:p>
    <w:p w14:paraId="00000060" w14:textId="77777777" w:rsidR="00670CA3" w:rsidRDefault="00670CA3">
      <w:pPr>
        <w:jc w:val="center"/>
        <w:rPr>
          <w:sz w:val="28"/>
          <w:szCs w:val="28"/>
        </w:rPr>
      </w:pPr>
    </w:p>
    <w:p w14:paraId="00000061" w14:textId="77777777" w:rsidR="00670CA3" w:rsidRDefault="00D46D06">
      <w:pPr>
        <w:jc w:val="center"/>
        <w:rPr>
          <w:b/>
          <w:sz w:val="28"/>
          <w:szCs w:val="28"/>
        </w:rPr>
      </w:pPr>
      <w:r>
        <w:rPr>
          <w:b/>
          <w:sz w:val="28"/>
          <w:szCs w:val="28"/>
        </w:rPr>
        <w:t>1. Загальні положення, визначення проблеми, на розв’язання якої спрямована програма</w:t>
      </w:r>
      <w:bookmarkStart w:id="0" w:name="_GoBack"/>
      <w:bookmarkEnd w:id="0"/>
    </w:p>
    <w:p w14:paraId="00000062" w14:textId="77777777" w:rsidR="00670CA3" w:rsidRDefault="00670CA3">
      <w:pPr>
        <w:ind w:left="360"/>
        <w:jc w:val="both"/>
        <w:rPr>
          <w:sz w:val="28"/>
          <w:szCs w:val="28"/>
        </w:rPr>
      </w:pPr>
    </w:p>
    <w:p w14:paraId="00000063" w14:textId="4097A10A" w:rsidR="00670CA3" w:rsidRDefault="00D46D06">
      <w:pPr>
        <w:widowControl w:val="0"/>
        <w:tabs>
          <w:tab w:val="left" w:pos="9781"/>
        </w:tabs>
        <w:ind w:right="140" w:firstLine="709"/>
        <w:jc w:val="both"/>
        <w:rPr>
          <w:sz w:val="28"/>
          <w:szCs w:val="28"/>
        </w:rPr>
      </w:pPr>
      <w:r>
        <w:rPr>
          <w:sz w:val="28"/>
          <w:szCs w:val="28"/>
        </w:rPr>
        <w:t>Програм</w:t>
      </w:r>
      <w:r w:rsidR="00066CB7">
        <w:rPr>
          <w:sz w:val="28"/>
          <w:szCs w:val="28"/>
        </w:rPr>
        <w:t>у</w:t>
      </w:r>
      <w:r>
        <w:rPr>
          <w:sz w:val="28"/>
          <w:szCs w:val="28"/>
        </w:rPr>
        <w:t xml:space="preserve"> 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 на 2024 -2025 роки (далі – Програма), розроблено на основі законів України  «Про правовий режим воєнного стану», «Про місцеве самоврядування в Україні», «Про основи національного спротиву», «Про оборону України», «Про Збройні Сили України», «Про Національну гвардію України», «Про Державну спеціальну службу транспорту», «Про мобілізаційну підготовку та мобілізацію», «Про державний кордон України», «Про Державну прикордонну службу України».</w:t>
      </w:r>
    </w:p>
    <w:p w14:paraId="00000064" w14:textId="77777777" w:rsidR="00670CA3" w:rsidRDefault="00D46D06">
      <w:pPr>
        <w:widowControl w:val="0"/>
        <w:tabs>
          <w:tab w:val="left" w:pos="9781"/>
        </w:tabs>
        <w:ind w:right="140" w:firstLine="709"/>
        <w:jc w:val="both"/>
        <w:rPr>
          <w:sz w:val="28"/>
          <w:szCs w:val="28"/>
        </w:rPr>
      </w:pPr>
      <w:r>
        <w:rPr>
          <w:sz w:val="28"/>
          <w:szCs w:val="28"/>
        </w:rPr>
        <w:t xml:space="preserve">Основне завдання, яке ставиться перед органами місцевого самоврядування та місцевими органами виконавчої влади – організація взаємодії з підрозділами територіальної оборони, військовими частинами Збройних Сил України, інших оборонних та правоохоронних органів України, надання допомоги і покращення їх матеріально-технічного забезпечення, закупівля </w:t>
      </w:r>
      <w:proofErr w:type="spellStart"/>
      <w:r>
        <w:rPr>
          <w:sz w:val="28"/>
          <w:szCs w:val="28"/>
        </w:rPr>
        <w:t>дронів</w:t>
      </w:r>
      <w:proofErr w:type="spellEnd"/>
      <w:r>
        <w:rPr>
          <w:sz w:val="28"/>
          <w:szCs w:val="28"/>
        </w:rPr>
        <w:t xml:space="preserve"> та іншого обладнання.</w:t>
      </w:r>
    </w:p>
    <w:p w14:paraId="00000065" w14:textId="77777777" w:rsidR="00670CA3" w:rsidRDefault="00D46D06">
      <w:pPr>
        <w:ind w:firstLine="709"/>
        <w:jc w:val="both"/>
        <w:rPr>
          <w:sz w:val="28"/>
          <w:szCs w:val="28"/>
        </w:rPr>
      </w:pPr>
      <w:r>
        <w:rPr>
          <w:sz w:val="28"/>
          <w:szCs w:val="28"/>
        </w:rPr>
        <w:t>Основним принципом Програми є підтримка підрозділів територіальної оборони, військових частин Збройних Сил України, інших оборонних та правоохоронних органів України, сприяння обороноздатності та мобілізаційної готовності держави, надання їм допомоги для покращення умов несення служби.</w:t>
      </w:r>
    </w:p>
    <w:p w14:paraId="00000067" w14:textId="558C8FEB" w:rsidR="00670CA3" w:rsidRDefault="00D46D06" w:rsidP="00066CB7">
      <w:pPr>
        <w:ind w:firstLine="709"/>
        <w:jc w:val="both"/>
        <w:rPr>
          <w:sz w:val="28"/>
          <w:szCs w:val="28"/>
        </w:rPr>
      </w:pPr>
      <w:r>
        <w:rPr>
          <w:sz w:val="28"/>
          <w:szCs w:val="28"/>
        </w:rPr>
        <w:t xml:space="preserve">Указом  Президента  України  від  24.02.2022  №  64/2022  введено  воєнний стан  в  Україні.  Під  час  збройної  агресії  російської  федерації  проти  України надважливим  стає  питання  створення  сучасних  боєздатних,  </w:t>
      </w:r>
      <w:proofErr w:type="spellStart"/>
      <w:r>
        <w:rPr>
          <w:sz w:val="28"/>
          <w:szCs w:val="28"/>
        </w:rPr>
        <w:t>професійно</w:t>
      </w:r>
      <w:proofErr w:type="spellEnd"/>
      <w:r>
        <w:rPr>
          <w:sz w:val="28"/>
          <w:szCs w:val="28"/>
        </w:rPr>
        <w:t xml:space="preserve"> підготовлених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У  зв’язку  із  проблемами  наповнення дохідної частини державного бюджету  України через проведення бойових дій виникають нагальні потреби забезпечення військових формувань. Кожна  з  цих проблем  вимагає  необхідного  рівня  координації  дій  та  концентрації  ресурсів. </w:t>
      </w:r>
    </w:p>
    <w:p w14:paraId="00000068" w14:textId="77777777" w:rsidR="00670CA3" w:rsidRDefault="00D46D06">
      <w:pPr>
        <w:ind w:firstLine="900"/>
        <w:jc w:val="both"/>
        <w:rPr>
          <w:sz w:val="28"/>
          <w:szCs w:val="28"/>
        </w:rPr>
      </w:pPr>
      <w:r>
        <w:rPr>
          <w:sz w:val="28"/>
          <w:szCs w:val="28"/>
        </w:rPr>
        <w:t>Основою  цього  є  належне  матеріально-технічне  забезпечення  підрозділів територіальної оборони, військових частин Збройних Сил України, інших оборонних та правоохоронних органів України</w:t>
      </w:r>
      <w:r>
        <w:rPr>
          <w:b/>
          <w:sz w:val="28"/>
          <w:szCs w:val="28"/>
        </w:rPr>
        <w:t xml:space="preserve"> </w:t>
      </w:r>
      <w:r>
        <w:rPr>
          <w:sz w:val="28"/>
          <w:szCs w:val="28"/>
        </w:rPr>
        <w:t>щодо виконання військового обов’язку із захисту держави.</w:t>
      </w:r>
    </w:p>
    <w:p w14:paraId="00000069" w14:textId="6B1BB90A" w:rsidR="00670CA3" w:rsidRDefault="00670CA3">
      <w:pPr>
        <w:jc w:val="both"/>
        <w:rPr>
          <w:sz w:val="28"/>
          <w:szCs w:val="28"/>
        </w:rPr>
      </w:pPr>
    </w:p>
    <w:p w14:paraId="2196ABD9" w14:textId="78D401B7" w:rsidR="00066CB7" w:rsidRDefault="00066CB7">
      <w:pPr>
        <w:jc w:val="both"/>
        <w:rPr>
          <w:sz w:val="28"/>
          <w:szCs w:val="28"/>
        </w:rPr>
      </w:pPr>
    </w:p>
    <w:p w14:paraId="7852C183" w14:textId="0EF6D79C" w:rsidR="00066CB7" w:rsidRDefault="00066CB7">
      <w:pPr>
        <w:jc w:val="both"/>
        <w:rPr>
          <w:sz w:val="28"/>
          <w:szCs w:val="28"/>
        </w:rPr>
      </w:pPr>
    </w:p>
    <w:p w14:paraId="2EBA24BC" w14:textId="77777777" w:rsidR="00066CB7" w:rsidRDefault="00066CB7">
      <w:pPr>
        <w:jc w:val="both"/>
        <w:rPr>
          <w:sz w:val="28"/>
          <w:szCs w:val="28"/>
        </w:rPr>
      </w:pPr>
    </w:p>
    <w:p w14:paraId="0000006A" w14:textId="77777777" w:rsidR="00670CA3" w:rsidRDefault="00D46D06">
      <w:pPr>
        <w:jc w:val="center"/>
        <w:rPr>
          <w:b/>
          <w:sz w:val="28"/>
          <w:szCs w:val="28"/>
        </w:rPr>
      </w:pPr>
      <w:r>
        <w:rPr>
          <w:b/>
          <w:sz w:val="28"/>
          <w:szCs w:val="28"/>
        </w:rPr>
        <w:lastRenderedPageBreak/>
        <w:t>2. Мета Програми</w:t>
      </w:r>
    </w:p>
    <w:p w14:paraId="0000006B" w14:textId="77777777" w:rsidR="00670CA3" w:rsidRDefault="00670CA3">
      <w:pPr>
        <w:jc w:val="center"/>
        <w:rPr>
          <w:b/>
          <w:sz w:val="28"/>
          <w:szCs w:val="28"/>
        </w:rPr>
      </w:pPr>
    </w:p>
    <w:p w14:paraId="0000006C" w14:textId="77777777" w:rsidR="00670CA3" w:rsidRDefault="00D46D06">
      <w:pPr>
        <w:ind w:firstLine="900"/>
        <w:jc w:val="both"/>
        <w:rPr>
          <w:sz w:val="28"/>
          <w:szCs w:val="28"/>
        </w:rPr>
      </w:pPr>
      <w:r>
        <w:rPr>
          <w:sz w:val="28"/>
          <w:szCs w:val="28"/>
        </w:rPr>
        <w:t>Метою Програми є залучення додаткових фінансових ресурсів з місцевого бюджету  та  інших  джерел,  не  заборонених  законодавством,  для  підвищення обороноздатності України:</w:t>
      </w:r>
    </w:p>
    <w:p w14:paraId="0000006D" w14:textId="77777777" w:rsidR="00670CA3" w:rsidRDefault="00D46D06">
      <w:pPr>
        <w:ind w:firstLine="900"/>
        <w:jc w:val="both"/>
        <w:rPr>
          <w:sz w:val="28"/>
          <w:szCs w:val="28"/>
        </w:rPr>
      </w:pPr>
      <w:r>
        <w:rPr>
          <w:sz w:val="28"/>
          <w:szCs w:val="28"/>
        </w:rPr>
        <w:t>забезпечення належних умов для якісного виконання завдань та підтримки високого  рівня  боєготовності  підрозділів  територіальної  оборони,  військових частин  Збройних  Сил  України,  інших  оборонних  та  правоохоронних  органів України;</w:t>
      </w:r>
    </w:p>
    <w:p w14:paraId="0000006E" w14:textId="77777777" w:rsidR="00670CA3" w:rsidRDefault="00D46D06">
      <w:pPr>
        <w:ind w:firstLine="900"/>
        <w:jc w:val="both"/>
        <w:rPr>
          <w:sz w:val="28"/>
          <w:szCs w:val="28"/>
        </w:rPr>
      </w:pPr>
      <w:r>
        <w:rPr>
          <w:sz w:val="28"/>
          <w:szCs w:val="28"/>
        </w:rPr>
        <w:t>підвищення обороноздатності та мобілізаційної готовності підрозділів територіальної оборони, військових частин Збройних Сил України, інших оборонних та правоохоронних органів України;</w:t>
      </w:r>
    </w:p>
    <w:p w14:paraId="0000006F" w14:textId="77777777" w:rsidR="00670CA3" w:rsidRDefault="00D46D06">
      <w:pPr>
        <w:ind w:firstLine="900"/>
        <w:jc w:val="both"/>
        <w:rPr>
          <w:sz w:val="28"/>
          <w:szCs w:val="28"/>
        </w:rPr>
      </w:pPr>
      <w:r>
        <w:rPr>
          <w:sz w:val="28"/>
          <w:szCs w:val="28"/>
        </w:rPr>
        <w:t>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w:t>
      </w:r>
    </w:p>
    <w:p w14:paraId="00000070" w14:textId="77777777" w:rsidR="00670CA3" w:rsidRDefault="00D46D06">
      <w:pPr>
        <w:ind w:firstLine="900"/>
        <w:jc w:val="both"/>
        <w:rPr>
          <w:sz w:val="28"/>
          <w:szCs w:val="28"/>
        </w:rPr>
      </w:pPr>
      <w:r>
        <w:rPr>
          <w:sz w:val="28"/>
          <w:szCs w:val="28"/>
        </w:rPr>
        <w:t xml:space="preserve">налагодження ефективного цивільно-військового співробітництва; </w:t>
      </w:r>
    </w:p>
    <w:p w14:paraId="00000071" w14:textId="77777777" w:rsidR="00670CA3" w:rsidRDefault="00D46D06">
      <w:pPr>
        <w:ind w:firstLine="900"/>
        <w:jc w:val="both"/>
        <w:rPr>
          <w:sz w:val="28"/>
          <w:szCs w:val="28"/>
        </w:rPr>
      </w:pPr>
      <w:r>
        <w:rPr>
          <w:sz w:val="28"/>
          <w:szCs w:val="28"/>
        </w:rPr>
        <w:t>створення  умов  для  повноцінної  підготовки  до  виконання  поставлених завдань перед військовими частинами;</w:t>
      </w:r>
    </w:p>
    <w:p w14:paraId="00000072" w14:textId="77777777" w:rsidR="00670CA3" w:rsidRDefault="00D46D06">
      <w:pPr>
        <w:ind w:firstLine="900"/>
        <w:jc w:val="both"/>
        <w:rPr>
          <w:sz w:val="28"/>
          <w:szCs w:val="28"/>
        </w:rPr>
      </w:pPr>
      <w:r>
        <w:rPr>
          <w:sz w:val="28"/>
          <w:szCs w:val="28"/>
        </w:rPr>
        <w:t xml:space="preserve">зміцнення  співпраці  між  органами  місцевого  самоврядування  та </w:t>
      </w:r>
    </w:p>
    <w:p w14:paraId="00000073" w14:textId="77777777" w:rsidR="00670CA3" w:rsidRDefault="00D46D06">
      <w:pPr>
        <w:ind w:firstLine="900"/>
        <w:jc w:val="both"/>
        <w:rPr>
          <w:sz w:val="28"/>
          <w:szCs w:val="28"/>
        </w:rPr>
      </w:pPr>
      <w:r>
        <w:rPr>
          <w:sz w:val="28"/>
          <w:szCs w:val="28"/>
        </w:rPr>
        <w:t>підрозділами територіальної оборони, військовими частинами Збройних Сил України, інших оборонних та правоохоронних органів України.</w:t>
      </w:r>
    </w:p>
    <w:p w14:paraId="00000074" w14:textId="77777777" w:rsidR="00670CA3" w:rsidRDefault="00670CA3">
      <w:pPr>
        <w:jc w:val="both"/>
        <w:rPr>
          <w:sz w:val="28"/>
          <w:szCs w:val="28"/>
        </w:rPr>
      </w:pPr>
    </w:p>
    <w:p w14:paraId="00000075" w14:textId="77777777" w:rsidR="00670CA3" w:rsidRDefault="00D46D06">
      <w:pPr>
        <w:widowControl w:val="0"/>
        <w:spacing w:line="322" w:lineRule="auto"/>
        <w:ind w:right="23" w:firstLine="851"/>
        <w:jc w:val="center"/>
        <w:rPr>
          <w:b/>
          <w:sz w:val="28"/>
          <w:szCs w:val="28"/>
        </w:rPr>
      </w:pPr>
      <w:r>
        <w:rPr>
          <w:b/>
          <w:sz w:val="28"/>
          <w:szCs w:val="28"/>
        </w:rPr>
        <w:t>3. Строки та джерела фінансування Програми</w:t>
      </w:r>
    </w:p>
    <w:p w14:paraId="00000076" w14:textId="77777777" w:rsidR="00670CA3" w:rsidRDefault="00D46D06">
      <w:pPr>
        <w:widowControl w:val="0"/>
        <w:spacing w:before="1" w:line="322" w:lineRule="auto"/>
        <w:ind w:firstLine="851"/>
        <w:jc w:val="both"/>
        <w:rPr>
          <w:sz w:val="28"/>
          <w:szCs w:val="28"/>
        </w:rPr>
      </w:pPr>
      <w:r>
        <w:rPr>
          <w:sz w:val="28"/>
          <w:szCs w:val="28"/>
        </w:rPr>
        <w:t>Реалізація Програми відбуватиметься упродовж 2024 - 2025 років.</w:t>
      </w:r>
    </w:p>
    <w:p w14:paraId="00000077" w14:textId="77777777" w:rsidR="00670CA3" w:rsidRDefault="00D46D06">
      <w:pPr>
        <w:widowControl w:val="0"/>
        <w:ind w:right="140" w:firstLine="851"/>
        <w:jc w:val="both"/>
        <w:rPr>
          <w:sz w:val="28"/>
          <w:szCs w:val="28"/>
        </w:rPr>
      </w:pPr>
      <w:r>
        <w:rPr>
          <w:sz w:val="28"/>
          <w:szCs w:val="28"/>
        </w:rPr>
        <w:t>Фінансування видатків, передбачених Програмою, здійснюватиметься за рахунок коштів бюджету територіальної громади та інших джерел не заборонених чинним законодавством.</w:t>
      </w:r>
    </w:p>
    <w:p w14:paraId="00000078" w14:textId="77777777" w:rsidR="00670CA3" w:rsidRDefault="00670CA3">
      <w:pPr>
        <w:widowControl w:val="0"/>
        <w:spacing w:line="322" w:lineRule="auto"/>
        <w:ind w:right="23" w:firstLine="851"/>
        <w:jc w:val="center"/>
        <w:rPr>
          <w:b/>
          <w:sz w:val="28"/>
          <w:szCs w:val="28"/>
        </w:rPr>
      </w:pPr>
    </w:p>
    <w:p w14:paraId="00000079" w14:textId="77777777" w:rsidR="00670CA3" w:rsidRDefault="00D46D06">
      <w:pPr>
        <w:keepNext/>
        <w:widowControl w:val="0"/>
        <w:jc w:val="center"/>
        <w:rPr>
          <w:b/>
          <w:sz w:val="28"/>
          <w:szCs w:val="28"/>
        </w:rPr>
      </w:pPr>
      <w:r>
        <w:rPr>
          <w:b/>
          <w:sz w:val="28"/>
          <w:szCs w:val="28"/>
        </w:rPr>
        <w:t>4. Завдання і заходи Програми</w:t>
      </w:r>
    </w:p>
    <w:p w14:paraId="0000007A" w14:textId="77777777" w:rsidR="00670CA3" w:rsidRDefault="00D46D06">
      <w:pPr>
        <w:widowControl w:val="0"/>
        <w:ind w:right="140" w:firstLine="851"/>
        <w:jc w:val="both"/>
        <w:rPr>
          <w:sz w:val="28"/>
          <w:szCs w:val="28"/>
        </w:rPr>
      </w:pPr>
      <w:r>
        <w:rPr>
          <w:sz w:val="28"/>
          <w:szCs w:val="28"/>
        </w:rPr>
        <w:t>Перелік заходів і завдань з виконання Програми, строки виконання, обсяги та джерела фінансування визначено у додатку 3 до Програми.</w:t>
      </w:r>
    </w:p>
    <w:p w14:paraId="0000007B" w14:textId="77777777" w:rsidR="00670CA3" w:rsidRDefault="00D46D06">
      <w:pPr>
        <w:widowControl w:val="0"/>
        <w:ind w:right="140" w:firstLine="851"/>
        <w:jc w:val="both"/>
        <w:rPr>
          <w:b/>
          <w:sz w:val="28"/>
          <w:szCs w:val="28"/>
        </w:rPr>
      </w:pPr>
      <w:r>
        <w:rPr>
          <w:sz w:val="28"/>
          <w:szCs w:val="28"/>
        </w:rPr>
        <w:t>Реалізація основних завдань Програми дасть змогу забезпечити посильну допомогу у матеріально-технічному та іншому забезпеченні підрозділів територіальної оборони, військових частин Збройних Сил України, інших оборонних та правоохоронних органів України.</w:t>
      </w:r>
    </w:p>
    <w:p w14:paraId="0000007C" w14:textId="77777777" w:rsidR="00670CA3" w:rsidRDefault="00670CA3">
      <w:pPr>
        <w:keepNext/>
        <w:widowControl w:val="0"/>
        <w:jc w:val="center"/>
        <w:rPr>
          <w:b/>
          <w:sz w:val="28"/>
          <w:szCs w:val="28"/>
        </w:rPr>
      </w:pPr>
    </w:p>
    <w:p w14:paraId="0000007D" w14:textId="77777777" w:rsidR="00670CA3" w:rsidRDefault="00D46D06">
      <w:pPr>
        <w:jc w:val="center"/>
        <w:rPr>
          <w:b/>
          <w:color w:val="00000A"/>
          <w:sz w:val="28"/>
          <w:szCs w:val="28"/>
        </w:rPr>
      </w:pPr>
      <w:r>
        <w:rPr>
          <w:b/>
          <w:color w:val="00000A"/>
          <w:sz w:val="28"/>
          <w:szCs w:val="28"/>
        </w:rPr>
        <w:t>5. Очікувані результати, ефективність Програми</w:t>
      </w:r>
    </w:p>
    <w:p w14:paraId="0000007E" w14:textId="77777777" w:rsidR="00670CA3" w:rsidRDefault="00D46D06">
      <w:pPr>
        <w:widowControl w:val="0"/>
        <w:ind w:right="140" w:firstLine="854"/>
        <w:jc w:val="both"/>
        <w:rPr>
          <w:sz w:val="28"/>
          <w:szCs w:val="28"/>
        </w:rPr>
      </w:pPr>
      <w:r>
        <w:rPr>
          <w:sz w:val="28"/>
          <w:szCs w:val="28"/>
        </w:rPr>
        <w:t>Очікуваними результатами виконання заходів Програми є:</w:t>
      </w:r>
    </w:p>
    <w:p w14:paraId="0000007F" w14:textId="77777777" w:rsidR="00670CA3" w:rsidRDefault="00D46D06">
      <w:pPr>
        <w:widowControl w:val="0"/>
        <w:ind w:right="140" w:firstLine="854"/>
        <w:jc w:val="both"/>
        <w:rPr>
          <w:sz w:val="28"/>
          <w:szCs w:val="28"/>
        </w:rPr>
      </w:pPr>
      <w:r>
        <w:rPr>
          <w:sz w:val="28"/>
          <w:szCs w:val="28"/>
        </w:rPr>
        <w:t>забезпечення високої готовності до виконання завдань за призначенням підрозділів територіальної оборони, військових частин Збройних Сил України, інших оборонних та правоохоронних органів України</w:t>
      </w:r>
      <w:r>
        <w:rPr>
          <w:b/>
          <w:sz w:val="28"/>
          <w:szCs w:val="28"/>
        </w:rPr>
        <w:t xml:space="preserve"> </w:t>
      </w:r>
      <w:r>
        <w:rPr>
          <w:sz w:val="28"/>
          <w:szCs w:val="28"/>
        </w:rPr>
        <w:t>щодо протистояння російському воєнному вторгненню, охорони об’єктів критичної інфраструктури, диверсійної діяльності ворога.</w:t>
      </w:r>
    </w:p>
    <w:p w14:paraId="00000080" w14:textId="77777777" w:rsidR="00670CA3" w:rsidRDefault="00D46D06">
      <w:pPr>
        <w:widowControl w:val="0"/>
        <w:ind w:right="140" w:firstLine="854"/>
        <w:jc w:val="both"/>
        <w:rPr>
          <w:sz w:val="28"/>
          <w:szCs w:val="28"/>
        </w:rPr>
      </w:pPr>
      <w:r>
        <w:rPr>
          <w:sz w:val="28"/>
          <w:szCs w:val="28"/>
        </w:rPr>
        <w:t xml:space="preserve">Реалізація програми створить можливість покращити матеріально – технічний стан та оснащення підрозділів територіальної оборони, військових </w:t>
      </w:r>
      <w:r>
        <w:rPr>
          <w:sz w:val="28"/>
          <w:szCs w:val="28"/>
        </w:rPr>
        <w:lastRenderedPageBreak/>
        <w:t xml:space="preserve">частин Збройних Сил України, інших оборонних та правоохоронних органів України. Придбання </w:t>
      </w:r>
      <w:proofErr w:type="spellStart"/>
      <w:r>
        <w:rPr>
          <w:sz w:val="28"/>
          <w:szCs w:val="28"/>
        </w:rPr>
        <w:t>квадрокоптерів</w:t>
      </w:r>
      <w:proofErr w:type="spellEnd"/>
      <w:r>
        <w:rPr>
          <w:sz w:val="28"/>
          <w:szCs w:val="28"/>
        </w:rPr>
        <w:t>, комплектуючих до них  та інших необхідних матеріальних засобів відповідно до запитів військових частин та інших підрозділів та  формувань підвищить їх боєздатність та збереже життя і здоров’я  особового складу підрозділів.</w:t>
      </w:r>
    </w:p>
    <w:p w14:paraId="00000081" w14:textId="77777777" w:rsidR="00670CA3" w:rsidRDefault="00670CA3">
      <w:pPr>
        <w:keepNext/>
        <w:widowControl w:val="0"/>
        <w:ind w:firstLine="851"/>
        <w:jc w:val="both"/>
        <w:rPr>
          <w:sz w:val="28"/>
          <w:szCs w:val="28"/>
        </w:rPr>
      </w:pPr>
    </w:p>
    <w:p w14:paraId="00000082" w14:textId="77777777" w:rsidR="00670CA3" w:rsidRDefault="00D46D06">
      <w:pPr>
        <w:keepNext/>
        <w:widowControl w:val="0"/>
        <w:jc w:val="center"/>
        <w:rPr>
          <w:b/>
          <w:sz w:val="28"/>
          <w:szCs w:val="28"/>
        </w:rPr>
      </w:pPr>
      <w:r>
        <w:rPr>
          <w:b/>
          <w:sz w:val="28"/>
          <w:szCs w:val="28"/>
        </w:rPr>
        <w:t>6. Координація та контроль за виконанням Програми</w:t>
      </w:r>
    </w:p>
    <w:p w14:paraId="00000083" w14:textId="77777777" w:rsidR="00670CA3" w:rsidRDefault="00D46D06">
      <w:pPr>
        <w:ind w:firstLine="567"/>
        <w:jc w:val="both"/>
        <w:rPr>
          <w:b/>
          <w:color w:val="00000A"/>
          <w:sz w:val="28"/>
          <w:szCs w:val="28"/>
        </w:rPr>
      </w:pPr>
      <w:r>
        <w:rPr>
          <w:sz w:val="28"/>
          <w:szCs w:val="28"/>
        </w:rPr>
        <w:t xml:space="preserve">Організацію та координацію виконання Програми здійснює Здолбунівська міська рада Рівненської області, яка забезпечує реалізацію заходів, аналізує хід виконання основних її завдань упродовж терміну дії Програми. </w:t>
      </w:r>
    </w:p>
    <w:p w14:paraId="00000084" w14:textId="77777777" w:rsidR="00670CA3" w:rsidRDefault="00670CA3">
      <w:pPr>
        <w:jc w:val="both"/>
      </w:pPr>
    </w:p>
    <w:p w14:paraId="694318D3" w14:textId="77777777" w:rsidR="00885E0D" w:rsidRDefault="00885E0D" w:rsidP="00885E0D">
      <w:pPr>
        <w:autoSpaceDN w:val="0"/>
        <w:rPr>
          <w:sz w:val="28"/>
          <w:szCs w:val="28"/>
          <w:lang w:eastAsia="zh-CN"/>
        </w:rPr>
      </w:pPr>
    </w:p>
    <w:p w14:paraId="7A263825" w14:textId="77777777" w:rsidR="00885E0D" w:rsidRDefault="00885E0D" w:rsidP="00885E0D">
      <w:pPr>
        <w:autoSpaceDN w:val="0"/>
        <w:rPr>
          <w:sz w:val="28"/>
          <w:szCs w:val="28"/>
          <w:lang w:eastAsia="zh-CN"/>
        </w:rPr>
      </w:pPr>
    </w:p>
    <w:p w14:paraId="36D3EA14" w14:textId="77777777" w:rsidR="00885E0D" w:rsidRDefault="00885E0D" w:rsidP="00885E0D">
      <w:pPr>
        <w:autoSpaceDN w:val="0"/>
        <w:rPr>
          <w:sz w:val="28"/>
          <w:szCs w:val="28"/>
          <w:lang w:eastAsia="zh-CN"/>
        </w:rPr>
      </w:pPr>
    </w:p>
    <w:p w14:paraId="0D9044FC" w14:textId="0D4F509A" w:rsidR="00885E0D" w:rsidRDefault="00885E0D" w:rsidP="00885E0D">
      <w:pPr>
        <w:autoSpaceDN w:val="0"/>
        <w:rPr>
          <w:sz w:val="28"/>
          <w:szCs w:val="28"/>
          <w:lang w:eastAsia="zh-CN"/>
        </w:rPr>
      </w:pPr>
      <w:r>
        <w:rPr>
          <w:sz w:val="28"/>
          <w:szCs w:val="28"/>
          <w:lang w:eastAsia="zh-CN"/>
        </w:rPr>
        <w:t>Секретар міської ради</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t>Валентина КАПІТУЛА</w:t>
      </w:r>
    </w:p>
    <w:sectPr w:rsidR="00885E0D">
      <w:headerReference w:type="default" r:id="rId8"/>
      <w:pgSz w:w="11906" w:h="16838"/>
      <w:pgMar w:top="426"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309D" w14:textId="77777777" w:rsidR="001D56EA" w:rsidRDefault="001D56EA">
      <w:r>
        <w:separator/>
      </w:r>
    </w:p>
  </w:endnote>
  <w:endnote w:type="continuationSeparator" w:id="0">
    <w:p w14:paraId="1B6A3755" w14:textId="77777777" w:rsidR="001D56EA" w:rsidRDefault="001D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68EE6" w14:textId="77777777" w:rsidR="001D56EA" w:rsidRDefault="001D56EA">
      <w:r>
        <w:separator/>
      </w:r>
    </w:p>
  </w:footnote>
  <w:footnote w:type="continuationSeparator" w:id="0">
    <w:p w14:paraId="2F44830F" w14:textId="77777777" w:rsidR="001D56EA" w:rsidRDefault="001D56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13B7739A" w:rsidR="00670CA3" w:rsidRDefault="00D46D06">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400B0">
      <w:rPr>
        <w:noProof/>
        <w:color w:val="000000"/>
      </w:rPr>
      <w:t>3</w:t>
    </w:r>
    <w:r>
      <w:rPr>
        <w:color w:val="000000"/>
      </w:rPr>
      <w:fldChar w:fldCharType="end"/>
    </w:r>
  </w:p>
  <w:p w14:paraId="0000008E" w14:textId="77777777" w:rsidR="00670CA3" w:rsidRDefault="00670CA3">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1E8C"/>
    <w:multiLevelType w:val="multilevel"/>
    <w:tmpl w:val="2032A59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A3"/>
    <w:rsid w:val="00066CB7"/>
    <w:rsid w:val="001D56EA"/>
    <w:rsid w:val="00401832"/>
    <w:rsid w:val="00670CA3"/>
    <w:rsid w:val="00885E0D"/>
    <w:rsid w:val="00965217"/>
    <w:rsid w:val="00B86D1C"/>
    <w:rsid w:val="00B9204B"/>
    <w:rsid w:val="00D46D06"/>
    <w:rsid w:val="00E50DD4"/>
    <w:rsid w:val="00EB73B7"/>
    <w:rsid w:val="00F40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CBDA"/>
  <w15:docId w15:val="{DF778CAD-675D-492D-A269-003C0BC9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F6"/>
    <w:rPr>
      <w:lang w:eastAsia="ru-RU"/>
    </w:rPr>
  </w:style>
  <w:style w:type="paragraph" w:styleId="1">
    <w:name w:val="heading 1"/>
    <w:basedOn w:val="a"/>
    <w:next w:val="a"/>
    <w:qFormat/>
    <w:rsid w:val="00063500"/>
    <w:pPr>
      <w:keepNext/>
      <w:outlineLvl w:val="0"/>
    </w:pPr>
    <w:rPr>
      <w:b/>
      <w:sz w:val="28"/>
    </w:rPr>
  </w:style>
  <w:style w:type="paragraph" w:styleId="2">
    <w:name w:val="heading 2"/>
    <w:basedOn w:val="a"/>
    <w:next w:val="a"/>
    <w:link w:val="20"/>
    <w:qFormat/>
    <w:rsid w:val="00D03864"/>
    <w:pPr>
      <w:keepNext/>
      <w:spacing w:before="240" w:after="60"/>
      <w:outlineLvl w:val="1"/>
    </w:pPr>
    <w:rPr>
      <w:rFonts w:ascii="Calibri Light" w:hAnsi="Calibri Light"/>
      <w:b/>
      <w:bCs/>
      <w:i/>
      <w:iCs/>
      <w:sz w:val="28"/>
      <w:szCs w:val="28"/>
    </w:rPr>
  </w:style>
  <w:style w:type="paragraph" w:styleId="3">
    <w:name w:val="heading 3"/>
    <w:basedOn w:val="a"/>
    <w:next w:val="a"/>
    <w:qFormat/>
    <w:rsid w:val="00063500"/>
    <w:pPr>
      <w:keepNext/>
      <w:jc w:val="center"/>
      <w:outlineLvl w:val="2"/>
    </w:pPr>
    <w:rPr>
      <w:b/>
      <w:sz w:val="28"/>
    </w:rPr>
  </w:style>
  <w:style w:type="paragraph" w:styleId="4">
    <w:name w:val="heading 4"/>
    <w:basedOn w:val="a"/>
    <w:next w:val="a"/>
    <w:link w:val="40"/>
    <w:qFormat/>
    <w:rsid w:val="009603EA"/>
    <w:pPr>
      <w:keepNext/>
      <w:spacing w:before="240" w:after="60"/>
      <w:outlineLvl w:val="3"/>
    </w:pPr>
    <w:rPr>
      <w:rFonts w:ascii="Calibri" w:hAnsi="Calibri"/>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qFormat/>
    <w:rsid w:val="00063500"/>
    <w:pPr>
      <w:jc w:val="center"/>
    </w:pPr>
    <w:rPr>
      <w:sz w:val="28"/>
    </w:rPr>
  </w:style>
  <w:style w:type="paragraph" w:styleId="a5">
    <w:name w:val="Body Text Indent"/>
    <w:basedOn w:val="a"/>
    <w:rsid w:val="00063500"/>
    <w:pPr>
      <w:ind w:firstLine="1134"/>
      <w:jc w:val="both"/>
    </w:pPr>
    <w:rPr>
      <w:sz w:val="28"/>
    </w:rPr>
  </w:style>
  <w:style w:type="paragraph" w:customStyle="1" w:styleId="a6">
    <w:name w:val="Абзац списку"/>
    <w:basedOn w:val="a"/>
    <w:qFormat/>
    <w:rsid w:val="00FE6D3C"/>
    <w:pPr>
      <w:spacing w:after="160" w:line="259" w:lineRule="auto"/>
      <w:ind w:left="720"/>
      <w:contextualSpacing/>
    </w:pPr>
    <w:rPr>
      <w:rFonts w:eastAsia="Calibri"/>
      <w:sz w:val="28"/>
      <w:szCs w:val="22"/>
      <w:lang w:val="en-US" w:eastAsia="en-US"/>
    </w:rPr>
  </w:style>
  <w:style w:type="paragraph" w:styleId="a7">
    <w:name w:val="Balloon Text"/>
    <w:basedOn w:val="a"/>
    <w:link w:val="a8"/>
    <w:rsid w:val="00791F7A"/>
    <w:rPr>
      <w:rFonts w:ascii="Segoe UI" w:hAnsi="Segoe UI" w:cs="Segoe UI"/>
      <w:sz w:val="18"/>
      <w:szCs w:val="18"/>
    </w:rPr>
  </w:style>
  <w:style w:type="character" w:customStyle="1" w:styleId="a8">
    <w:name w:val="Текст выноски Знак"/>
    <w:link w:val="a7"/>
    <w:rsid w:val="00791F7A"/>
    <w:rPr>
      <w:rFonts w:ascii="Segoe UI" w:hAnsi="Segoe UI" w:cs="Segoe UI"/>
      <w:sz w:val="18"/>
      <w:szCs w:val="18"/>
      <w:lang w:eastAsia="ru-RU"/>
    </w:rPr>
  </w:style>
  <w:style w:type="character" w:customStyle="1" w:styleId="40">
    <w:name w:val="Заголовок 4 Знак"/>
    <w:link w:val="4"/>
    <w:semiHidden/>
    <w:rsid w:val="009603EA"/>
    <w:rPr>
      <w:rFonts w:ascii="Calibri" w:eastAsia="Times New Roman" w:hAnsi="Calibri" w:cs="Times New Roman"/>
      <w:b/>
      <w:bCs/>
      <w:sz w:val="28"/>
      <w:szCs w:val="28"/>
      <w:lang w:eastAsia="ru-RU"/>
    </w:rPr>
  </w:style>
  <w:style w:type="paragraph" w:styleId="a9">
    <w:name w:val="Normal (Web)"/>
    <w:basedOn w:val="a"/>
    <w:rsid w:val="009B3C76"/>
    <w:rPr>
      <w:sz w:val="24"/>
      <w:szCs w:val="24"/>
    </w:rPr>
  </w:style>
  <w:style w:type="character" w:customStyle="1" w:styleId="20">
    <w:name w:val="Заголовок 2 Знак"/>
    <w:link w:val="2"/>
    <w:semiHidden/>
    <w:rsid w:val="00D03864"/>
    <w:rPr>
      <w:rFonts w:ascii="Calibri Light" w:eastAsia="Times New Roman" w:hAnsi="Calibri Light" w:cs="Times New Roman"/>
      <w:b/>
      <w:bCs/>
      <w:i/>
      <w:iCs/>
      <w:sz w:val="28"/>
      <w:szCs w:val="28"/>
      <w:lang w:eastAsia="ru-RU"/>
    </w:rPr>
  </w:style>
  <w:style w:type="character" w:customStyle="1" w:styleId="docdata">
    <w:name w:val="docdata"/>
    <w:aliases w:val="docy,v5,2660,baiaagaaboqcaaadaquaaav3bqaaaaaaaaaaaaaaaaaaaaaaaaaaaaaaaaaaaaaaaaaaaaaaaaaaaaaaaaaaaaaaaaaaaaaaaaaaaaaaaaaaaaaaaaaaaaaaaaaaaaaaaaaaaaaaaaaaaaaaaaaaaaaaaaaaaaaaaaaaaaaaaaaaaaaaaaaaaaaaaaaaaaaaaaaaaaaaaaaaaaaaaaaaaaaaaaaaaaaaaaaaaaa"/>
    <w:basedOn w:val="a0"/>
    <w:uiPriority w:val="99"/>
    <w:rsid w:val="001F2D9C"/>
    <w:rPr>
      <w:rFonts w:cs="Times New Roman"/>
    </w:rPr>
  </w:style>
  <w:style w:type="paragraph" w:styleId="aa">
    <w:name w:val="List Paragraph"/>
    <w:basedOn w:val="a"/>
    <w:uiPriority w:val="34"/>
    <w:qFormat/>
    <w:rsid w:val="001F2D9C"/>
    <w:pPr>
      <w:ind w:left="720"/>
      <w:contextualSpacing/>
    </w:pPr>
  </w:style>
  <w:style w:type="paragraph" w:styleId="ab">
    <w:name w:val="header"/>
    <w:basedOn w:val="a"/>
    <w:link w:val="ac"/>
    <w:uiPriority w:val="99"/>
    <w:rsid w:val="006E150E"/>
    <w:pPr>
      <w:tabs>
        <w:tab w:val="center" w:pos="4819"/>
        <w:tab w:val="right" w:pos="9639"/>
      </w:tabs>
    </w:pPr>
  </w:style>
  <w:style w:type="character" w:customStyle="1" w:styleId="ac">
    <w:name w:val="Верхний колонтитул Знак"/>
    <w:basedOn w:val="a0"/>
    <w:link w:val="ab"/>
    <w:uiPriority w:val="99"/>
    <w:rsid w:val="006E150E"/>
    <w:rPr>
      <w:lang w:eastAsia="ru-RU"/>
    </w:rPr>
  </w:style>
  <w:style w:type="paragraph" w:styleId="ad">
    <w:name w:val="footer"/>
    <w:basedOn w:val="a"/>
    <w:link w:val="ae"/>
    <w:rsid w:val="006E150E"/>
    <w:pPr>
      <w:tabs>
        <w:tab w:val="center" w:pos="4819"/>
        <w:tab w:val="right" w:pos="9639"/>
      </w:tabs>
    </w:pPr>
  </w:style>
  <w:style w:type="character" w:customStyle="1" w:styleId="ae">
    <w:name w:val="Нижний колонтитул Знак"/>
    <w:basedOn w:val="a0"/>
    <w:link w:val="ad"/>
    <w:rsid w:val="006E150E"/>
    <w:rPr>
      <w:lang w:eastAsia="ru-RU"/>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af3">
    <w:name w:val="annotation text"/>
    <w:basedOn w:val="a"/>
    <w:link w:val="af4"/>
    <w:uiPriority w:val="99"/>
    <w:semiHidden/>
    <w:unhideWhenUsed/>
  </w:style>
  <w:style w:type="character" w:customStyle="1" w:styleId="af4">
    <w:name w:val="Текст примечания Знак"/>
    <w:basedOn w:val="a0"/>
    <w:link w:val="af3"/>
    <w:uiPriority w:val="99"/>
    <w:semiHidden/>
    <w:rPr>
      <w:lang w:eastAsia="ru-RU"/>
    </w:rPr>
  </w:style>
  <w:style w:type="character" w:styleId="af5">
    <w:name w:val="annotation reference"/>
    <w:basedOn w:val="a0"/>
    <w:uiPriority w:val="99"/>
    <w:semiHidden/>
    <w:unhideWhenUsed/>
    <w:rPr>
      <w:sz w:val="16"/>
      <w:szCs w:val="16"/>
    </w:rPr>
  </w:style>
  <w:style w:type="character" w:customStyle="1" w:styleId="FontStyle16">
    <w:name w:val="Font Style16"/>
    <w:uiPriority w:val="99"/>
    <w:rsid w:val="00401832"/>
    <w:rPr>
      <w:rFonts w:ascii="Times New Roman" w:hAnsi="Times New Roman"/>
      <w:sz w:val="22"/>
    </w:rPr>
  </w:style>
  <w:style w:type="paragraph" w:customStyle="1" w:styleId="Style4">
    <w:name w:val="Style4"/>
    <w:basedOn w:val="a"/>
    <w:uiPriority w:val="99"/>
    <w:rsid w:val="00401832"/>
    <w:pPr>
      <w:widowControl w:val="0"/>
      <w:suppressAutoHyphens/>
      <w:autoSpaceDE w:val="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nLQl0PDwHZTvAFVnFb2PaYgg==">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3612</Words>
  <Characters>2060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Hewlett Packard</cp:lastModifiedBy>
  <cp:revision>7</cp:revision>
  <cp:lastPrinted>2024-05-13T13:12:00Z</cp:lastPrinted>
  <dcterms:created xsi:type="dcterms:W3CDTF">2024-05-08T06:09:00Z</dcterms:created>
  <dcterms:modified xsi:type="dcterms:W3CDTF">2024-05-13T13:14:00Z</dcterms:modified>
</cp:coreProperties>
</file>