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8CCD0" w14:textId="77777777" w:rsidR="00187C79" w:rsidRDefault="00187C79" w:rsidP="00187C79">
      <w:pPr>
        <w:jc w:val="center"/>
        <w:rPr>
          <w:b/>
          <w:bCs/>
          <w:sz w:val="28"/>
          <w:szCs w:val="28"/>
        </w:rPr>
      </w:pPr>
      <w:r w:rsidRPr="007B6D18">
        <w:rPr>
          <w:b/>
          <w:bCs/>
          <w:sz w:val="28"/>
          <w:szCs w:val="28"/>
        </w:rPr>
        <w:t>ДОВІДКА</w:t>
      </w:r>
    </w:p>
    <w:p w14:paraId="7A051F22" w14:textId="77777777" w:rsidR="00187C79" w:rsidRDefault="00187C79" w:rsidP="00187C79">
      <w:pPr>
        <w:jc w:val="center"/>
        <w:rPr>
          <w:b/>
          <w:bCs/>
          <w:sz w:val="28"/>
          <w:szCs w:val="28"/>
        </w:rPr>
      </w:pPr>
      <w:r>
        <w:rPr>
          <w:b/>
          <w:bCs/>
          <w:sz w:val="28"/>
          <w:szCs w:val="28"/>
        </w:rPr>
        <w:t>про консультації з органами виконавчої влади</w:t>
      </w:r>
    </w:p>
    <w:p w14:paraId="14AD45A5" w14:textId="5D8F50D4" w:rsidR="00187C79" w:rsidRPr="007B6D18" w:rsidRDefault="00187C79" w:rsidP="00187C79">
      <w:pPr>
        <w:jc w:val="center"/>
        <w:rPr>
          <w:b/>
          <w:bCs/>
          <w:sz w:val="28"/>
          <w:szCs w:val="28"/>
        </w:rPr>
      </w:pPr>
      <w:r>
        <w:rPr>
          <w:b/>
          <w:bCs/>
          <w:sz w:val="28"/>
          <w:szCs w:val="28"/>
        </w:rPr>
        <w:t xml:space="preserve">в рамках проведення стратегічної екологічної </w:t>
      </w:r>
      <w:r w:rsidRPr="007B6D18">
        <w:rPr>
          <w:b/>
          <w:bCs/>
          <w:sz w:val="28"/>
          <w:szCs w:val="28"/>
        </w:rPr>
        <w:t>оцінки</w:t>
      </w:r>
    </w:p>
    <w:p w14:paraId="56558A54" w14:textId="0E1391BC" w:rsidR="00187C79" w:rsidRPr="007B6D18" w:rsidRDefault="00187C79" w:rsidP="00187C79">
      <w:pPr>
        <w:jc w:val="center"/>
        <w:rPr>
          <w:b/>
          <w:bCs/>
          <w:sz w:val="28"/>
          <w:szCs w:val="28"/>
        </w:rPr>
      </w:pPr>
      <w:r>
        <w:rPr>
          <w:b/>
          <w:bCs/>
          <w:sz w:val="28"/>
          <w:szCs w:val="28"/>
        </w:rPr>
        <w:t>п</w:t>
      </w:r>
      <w:r w:rsidRPr="007B6D18">
        <w:rPr>
          <w:b/>
          <w:bCs/>
          <w:sz w:val="28"/>
          <w:szCs w:val="28"/>
        </w:rPr>
        <w:t>роєкту Стратегії розвитку Здолбунівської міської територіальної громади на період до 2027 року</w:t>
      </w:r>
    </w:p>
    <w:p w14:paraId="2AA8ABFB" w14:textId="77777777" w:rsidR="00187C79" w:rsidRPr="007B6D18" w:rsidRDefault="00187C79" w:rsidP="00187C79">
      <w:pPr>
        <w:jc w:val="center"/>
        <w:rPr>
          <w:b/>
          <w:bCs/>
          <w:sz w:val="28"/>
          <w:szCs w:val="28"/>
        </w:rPr>
      </w:pPr>
      <w:r w:rsidRPr="007B6D18">
        <w:rPr>
          <w:b/>
          <w:bCs/>
          <w:sz w:val="28"/>
          <w:szCs w:val="28"/>
        </w:rPr>
        <w:t>та Плану заходів на 2024-2027 рр. з реалізації Стратегії розвитку</w:t>
      </w:r>
    </w:p>
    <w:p w14:paraId="13331BEF" w14:textId="4864D1DE" w:rsidR="00187C79" w:rsidRPr="007B6D18" w:rsidRDefault="00187C79" w:rsidP="00187C79">
      <w:pPr>
        <w:jc w:val="center"/>
        <w:rPr>
          <w:b/>
          <w:bCs/>
          <w:sz w:val="28"/>
          <w:szCs w:val="28"/>
        </w:rPr>
      </w:pPr>
      <w:r w:rsidRPr="007B6D18">
        <w:rPr>
          <w:b/>
          <w:bCs/>
          <w:sz w:val="28"/>
          <w:szCs w:val="28"/>
        </w:rPr>
        <w:t>Здолбунівської міської територіальної громади на період до 2027 року</w:t>
      </w:r>
    </w:p>
    <w:tbl>
      <w:tblPr>
        <w:tblStyle w:val="ae"/>
        <w:tblW w:w="0" w:type="auto"/>
        <w:tblLayout w:type="fixed"/>
        <w:tblLook w:val="04A0" w:firstRow="1" w:lastRow="0" w:firstColumn="1" w:lastColumn="0" w:noHBand="0" w:noVBand="1"/>
      </w:tblPr>
      <w:tblGrid>
        <w:gridCol w:w="704"/>
        <w:gridCol w:w="1985"/>
        <w:gridCol w:w="1701"/>
        <w:gridCol w:w="4961"/>
        <w:gridCol w:w="1276"/>
        <w:gridCol w:w="4501"/>
      </w:tblGrid>
      <w:tr w:rsidR="00187C79" w14:paraId="3F78E540" w14:textId="77777777" w:rsidTr="001643B1">
        <w:tc>
          <w:tcPr>
            <w:tcW w:w="704" w:type="dxa"/>
          </w:tcPr>
          <w:p w14:paraId="2AC354BA" w14:textId="77777777" w:rsidR="00187C79" w:rsidRDefault="00187C79" w:rsidP="001643B1">
            <w:pPr>
              <w:jc w:val="center"/>
              <w:rPr>
                <w:b/>
                <w:bCs/>
              </w:rPr>
            </w:pPr>
            <w:r>
              <w:rPr>
                <w:b/>
                <w:bCs/>
              </w:rPr>
              <w:t>№</w:t>
            </w:r>
          </w:p>
          <w:p w14:paraId="22962030" w14:textId="77777777" w:rsidR="00187C79" w:rsidRDefault="00187C79" w:rsidP="001643B1">
            <w:pPr>
              <w:jc w:val="center"/>
              <w:rPr>
                <w:b/>
                <w:bCs/>
              </w:rPr>
            </w:pPr>
            <w:r>
              <w:rPr>
                <w:b/>
                <w:bCs/>
              </w:rPr>
              <w:t>з/п</w:t>
            </w:r>
          </w:p>
        </w:tc>
        <w:tc>
          <w:tcPr>
            <w:tcW w:w="1985" w:type="dxa"/>
          </w:tcPr>
          <w:p w14:paraId="745DA940" w14:textId="77777777" w:rsidR="00187C79" w:rsidRDefault="00187C79" w:rsidP="001643B1">
            <w:pPr>
              <w:jc w:val="center"/>
              <w:rPr>
                <w:b/>
                <w:bCs/>
              </w:rPr>
            </w:pPr>
            <w:r>
              <w:rPr>
                <w:b/>
                <w:bCs/>
              </w:rPr>
              <w:t>Автор зауваження/пропозиції</w:t>
            </w:r>
          </w:p>
          <w:p w14:paraId="4832F7F5" w14:textId="77777777" w:rsidR="00187C79" w:rsidRDefault="00187C79" w:rsidP="001643B1">
            <w:pPr>
              <w:jc w:val="center"/>
              <w:rPr>
                <w:b/>
                <w:bCs/>
              </w:rPr>
            </w:pPr>
            <w:r>
              <w:rPr>
                <w:b/>
                <w:bCs/>
              </w:rPr>
              <w:t>(юридична або фізична особа)</w:t>
            </w:r>
          </w:p>
        </w:tc>
        <w:tc>
          <w:tcPr>
            <w:tcW w:w="1701" w:type="dxa"/>
          </w:tcPr>
          <w:p w14:paraId="665F47A5" w14:textId="77777777" w:rsidR="00187C79" w:rsidRDefault="00187C79" w:rsidP="001643B1">
            <w:pPr>
              <w:jc w:val="center"/>
              <w:rPr>
                <w:b/>
                <w:bCs/>
              </w:rPr>
            </w:pPr>
            <w:r>
              <w:rPr>
                <w:b/>
                <w:bCs/>
              </w:rPr>
              <w:t>Редакція частини проєкту ДДП/звіту про СЕО, до якої висловлено зауваження (пропозиції)</w:t>
            </w:r>
          </w:p>
        </w:tc>
        <w:tc>
          <w:tcPr>
            <w:tcW w:w="4961" w:type="dxa"/>
          </w:tcPr>
          <w:p w14:paraId="704C7661" w14:textId="77777777" w:rsidR="00187C79" w:rsidRDefault="00187C79" w:rsidP="001643B1">
            <w:pPr>
              <w:jc w:val="center"/>
              <w:rPr>
                <w:b/>
                <w:bCs/>
              </w:rPr>
            </w:pPr>
            <w:r>
              <w:rPr>
                <w:b/>
                <w:bCs/>
              </w:rPr>
              <w:t>Зауваження/пропозиції</w:t>
            </w:r>
          </w:p>
        </w:tc>
        <w:tc>
          <w:tcPr>
            <w:tcW w:w="1276" w:type="dxa"/>
          </w:tcPr>
          <w:p w14:paraId="40666797" w14:textId="77777777" w:rsidR="00187C79" w:rsidRDefault="00187C79" w:rsidP="001643B1">
            <w:pPr>
              <w:jc w:val="center"/>
              <w:rPr>
                <w:b/>
                <w:bCs/>
              </w:rPr>
            </w:pPr>
            <w:r>
              <w:rPr>
                <w:b/>
                <w:bCs/>
              </w:rPr>
              <w:t>Спосіб врахування</w:t>
            </w:r>
          </w:p>
        </w:tc>
        <w:tc>
          <w:tcPr>
            <w:tcW w:w="4501" w:type="dxa"/>
          </w:tcPr>
          <w:p w14:paraId="33A0EB8A" w14:textId="77777777" w:rsidR="00187C79" w:rsidRDefault="00187C79" w:rsidP="00FA188D">
            <w:pPr>
              <w:jc w:val="both"/>
              <w:rPr>
                <w:b/>
                <w:bCs/>
              </w:rPr>
            </w:pPr>
            <w:r>
              <w:rPr>
                <w:b/>
                <w:bCs/>
              </w:rPr>
              <w:t>Обґрунтування</w:t>
            </w:r>
          </w:p>
        </w:tc>
      </w:tr>
      <w:tr w:rsidR="00187C79" w14:paraId="36BB37E5" w14:textId="77777777" w:rsidTr="001643B1">
        <w:tc>
          <w:tcPr>
            <w:tcW w:w="15128" w:type="dxa"/>
            <w:gridSpan w:val="6"/>
          </w:tcPr>
          <w:p w14:paraId="1BFF931B" w14:textId="77777777" w:rsidR="00187C79" w:rsidRDefault="00187C79" w:rsidP="00FA188D">
            <w:pPr>
              <w:jc w:val="both"/>
              <w:rPr>
                <w:b/>
                <w:bCs/>
              </w:rPr>
            </w:pPr>
            <w:r>
              <w:rPr>
                <w:b/>
                <w:bCs/>
              </w:rPr>
              <w:t>ДО ПРОЄКТУ СТРАТЕГІЇ ТА ПЛАНУ ЗАХОДІВ</w:t>
            </w:r>
          </w:p>
        </w:tc>
      </w:tr>
      <w:tr w:rsidR="00187C79" w14:paraId="7F75CC22" w14:textId="77777777" w:rsidTr="001643B1">
        <w:tc>
          <w:tcPr>
            <w:tcW w:w="704" w:type="dxa"/>
          </w:tcPr>
          <w:p w14:paraId="475C11CD" w14:textId="77777777" w:rsidR="00187C79" w:rsidRDefault="00187C79" w:rsidP="001643B1">
            <w:pPr>
              <w:jc w:val="center"/>
              <w:rPr>
                <w:b/>
                <w:bCs/>
              </w:rPr>
            </w:pPr>
            <w:r>
              <w:rPr>
                <w:b/>
                <w:bCs/>
              </w:rPr>
              <w:t>1</w:t>
            </w:r>
          </w:p>
        </w:tc>
        <w:tc>
          <w:tcPr>
            <w:tcW w:w="1985" w:type="dxa"/>
          </w:tcPr>
          <w:p w14:paraId="1EF6A2AE" w14:textId="5A779BC1" w:rsidR="00187C79" w:rsidRDefault="0066710D" w:rsidP="001643B1">
            <w:pPr>
              <w:jc w:val="center"/>
              <w:rPr>
                <w:b/>
                <w:bCs/>
              </w:rPr>
            </w:pPr>
            <w:r>
              <w:rPr>
                <w:b/>
                <w:bCs/>
              </w:rPr>
              <w:t>Міністерство захисту довкілля та природних ресурсів України</w:t>
            </w:r>
          </w:p>
        </w:tc>
        <w:tc>
          <w:tcPr>
            <w:tcW w:w="1701" w:type="dxa"/>
          </w:tcPr>
          <w:p w14:paraId="76CBA302" w14:textId="77777777" w:rsidR="00187C79" w:rsidRDefault="00187C79" w:rsidP="001643B1">
            <w:pPr>
              <w:jc w:val="center"/>
              <w:rPr>
                <w:b/>
                <w:bCs/>
              </w:rPr>
            </w:pPr>
            <w:r>
              <w:rPr>
                <w:b/>
                <w:bCs/>
              </w:rPr>
              <w:t>Проєкт ДДП (Стратегія та План заходів з її реалізації)</w:t>
            </w:r>
          </w:p>
        </w:tc>
        <w:tc>
          <w:tcPr>
            <w:tcW w:w="4961" w:type="dxa"/>
          </w:tcPr>
          <w:p w14:paraId="7D396D99" w14:textId="77777777" w:rsidR="00187C79" w:rsidRPr="00FF1CE0" w:rsidRDefault="00187C79" w:rsidP="001643B1">
            <w:pPr>
              <w:tabs>
                <w:tab w:val="left" w:pos="360"/>
              </w:tabs>
              <w:jc w:val="both"/>
              <w:rPr>
                <w:b/>
                <w:bCs/>
              </w:rPr>
            </w:pPr>
            <w:r w:rsidRPr="00FF1CE0">
              <w:rPr>
                <w:b/>
                <w:bCs/>
              </w:rPr>
              <w:t>Пропозиція:</w:t>
            </w:r>
          </w:p>
          <w:p w14:paraId="446DE911" w14:textId="73A6AB3F" w:rsidR="00614BD2" w:rsidRPr="00FF1CE0" w:rsidRDefault="00614BD2" w:rsidP="00864FC9">
            <w:pPr>
              <w:pStyle w:val="af"/>
              <w:ind w:left="0" w:right="145"/>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розглянути доповнення Проєкту та опрацювати визначення завдань і заходів щодо:</w:t>
            </w:r>
          </w:p>
          <w:p w14:paraId="47930000" w14:textId="4F9C143D" w:rsidR="00614BD2" w:rsidRPr="00FF1CE0" w:rsidRDefault="00864FC9" w:rsidP="00864FC9">
            <w:pPr>
              <w:pStyle w:val="af"/>
              <w:ind w:left="0" w:right="145"/>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614BD2" w:rsidRPr="00FF1CE0">
              <w:rPr>
                <w:rFonts w:ascii="Arial" w:eastAsiaTheme="minorHAnsi" w:hAnsi="Arial" w:cs="Arial"/>
                <w:kern w:val="2"/>
                <w:sz w:val="22"/>
                <w:szCs w:val="22"/>
                <w14:ligatures w14:val="standardContextual"/>
              </w:rPr>
              <w:t xml:space="preserve">створення територій та об’єктів природно-заповідного фонду, розроблення та реалізації місцевої схеми формування </w:t>
            </w:r>
            <w:proofErr w:type="spellStart"/>
            <w:r w:rsidR="00614BD2" w:rsidRPr="00FF1CE0">
              <w:rPr>
                <w:rFonts w:ascii="Arial" w:eastAsiaTheme="minorHAnsi" w:hAnsi="Arial" w:cs="Arial"/>
                <w:kern w:val="2"/>
                <w:sz w:val="22"/>
                <w:szCs w:val="22"/>
                <w14:ligatures w14:val="standardContextual"/>
              </w:rPr>
              <w:t>екомережі</w:t>
            </w:r>
            <w:proofErr w:type="spellEnd"/>
            <w:r w:rsidR="00614BD2" w:rsidRPr="00FF1CE0">
              <w:rPr>
                <w:rFonts w:ascii="Arial" w:eastAsiaTheme="minorHAnsi" w:hAnsi="Arial" w:cs="Arial"/>
                <w:kern w:val="2"/>
                <w:sz w:val="22"/>
                <w:szCs w:val="22"/>
                <w14:ligatures w14:val="standardContextual"/>
              </w:rPr>
              <w:t>;</w:t>
            </w:r>
          </w:p>
          <w:p w14:paraId="6D73DD22" w14:textId="466CD812" w:rsidR="00614BD2" w:rsidRPr="00FF1CE0" w:rsidRDefault="00D1383E" w:rsidP="00D1383E">
            <w:pPr>
              <w:pStyle w:val="af"/>
              <w:ind w:left="0" w:right="144"/>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614BD2" w:rsidRPr="00FF1CE0">
              <w:rPr>
                <w:rFonts w:ascii="Arial" w:eastAsiaTheme="minorHAnsi" w:hAnsi="Arial" w:cs="Arial"/>
                <w:kern w:val="2"/>
                <w:sz w:val="22"/>
                <w:szCs w:val="22"/>
                <w14:ligatures w14:val="standardContextual"/>
              </w:rPr>
              <w:t xml:space="preserve">відновлення </w:t>
            </w:r>
            <w:proofErr w:type="spellStart"/>
            <w:r w:rsidR="00614BD2" w:rsidRPr="00FF1CE0">
              <w:rPr>
                <w:rFonts w:ascii="Arial" w:eastAsiaTheme="minorHAnsi" w:hAnsi="Arial" w:cs="Arial"/>
                <w:kern w:val="2"/>
                <w:sz w:val="22"/>
                <w:szCs w:val="22"/>
                <w14:ligatures w14:val="standardContextual"/>
              </w:rPr>
              <w:t>антропогенно</w:t>
            </w:r>
            <w:proofErr w:type="spellEnd"/>
            <w:r w:rsidR="00614BD2" w:rsidRPr="00FF1CE0">
              <w:rPr>
                <w:rFonts w:ascii="Arial" w:eastAsiaTheme="minorHAnsi" w:hAnsi="Arial" w:cs="Arial"/>
                <w:kern w:val="2"/>
                <w:sz w:val="22"/>
                <w:szCs w:val="22"/>
                <w14:ligatures w14:val="standardContextual"/>
              </w:rPr>
              <w:t xml:space="preserve"> змінених екосистем, консервації деградованих, малопродуктивних та техногенно забруднених земель;</w:t>
            </w:r>
          </w:p>
          <w:p w14:paraId="10F75917" w14:textId="0F9056BB" w:rsidR="00614BD2" w:rsidRPr="00FF1CE0" w:rsidRDefault="00D1383E" w:rsidP="00D1383E">
            <w:pPr>
              <w:pStyle w:val="af"/>
              <w:ind w:left="0" w:right="144"/>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614BD2" w:rsidRPr="00FF1CE0">
              <w:rPr>
                <w:rFonts w:ascii="Arial" w:eastAsiaTheme="minorHAnsi" w:hAnsi="Arial" w:cs="Arial"/>
                <w:kern w:val="2"/>
                <w:sz w:val="22"/>
                <w:szCs w:val="22"/>
                <w14:ligatures w14:val="standardContextual"/>
              </w:rPr>
              <w:t xml:space="preserve">відтворення лісів, створення нових та реконструкції існуючих полезахисних лісових </w:t>
            </w:r>
            <w:r w:rsidR="00614BD2" w:rsidRPr="00FF1CE0">
              <w:rPr>
                <w:rFonts w:ascii="Arial" w:eastAsiaTheme="minorHAnsi" w:hAnsi="Arial" w:cs="Arial"/>
                <w:kern w:val="2"/>
                <w:sz w:val="22"/>
                <w:szCs w:val="22"/>
                <w14:ligatures w14:val="standardContextual"/>
              </w:rPr>
              <w:lastRenderedPageBreak/>
              <w:t>смуг та інших зелених насаджень;</w:t>
            </w:r>
          </w:p>
          <w:p w14:paraId="7C218505" w14:textId="759CAF69" w:rsidR="00614BD2" w:rsidRPr="00FF1CE0" w:rsidRDefault="00D1383E" w:rsidP="00D1383E">
            <w:pPr>
              <w:pStyle w:val="af"/>
              <w:ind w:left="0" w:right="145"/>
              <w:rPr>
                <w:rFonts w:ascii="Arial" w:eastAsiaTheme="minorHAnsi" w:hAnsi="Arial" w:cs="Arial"/>
                <w:kern w:val="2"/>
                <w:sz w:val="22"/>
                <w:szCs w:val="22"/>
                <w14:ligatures w14:val="standardContextual"/>
              </w:rPr>
            </w:pPr>
            <w:r w:rsidRPr="00FF1CE0">
              <w:rPr>
                <w:rFonts w:asciiTheme="minorHAnsi" w:eastAsiaTheme="minorHAnsi" w:hAnsiTheme="minorHAnsi" w:cstheme="minorBidi"/>
                <w:b/>
                <w:bCs/>
                <w:kern w:val="2"/>
                <w:sz w:val="22"/>
                <w:szCs w:val="22"/>
                <w14:ligatures w14:val="standardContextual"/>
              </w:rPr>
              <w:t xml:space="preserve">- </w:t>
            </w:r>
            <w:r w:rsidR="00614BD2" w:rsidRPr="00FF1CE0">
              <w:rPr>
                <w:rFonts w:ascii="Arial" w:eastAsiaTheme="minorHAnsi" w:hAnsi="Arial" w:cs="Arial"/>
                <w:kern w:val="2"/>
                <w:sz w:val="22"/>
                <w:szCs w:val="22"/>
                <w14:ligatures w14:val="standardContextual"/>
              </w:rPr>
              <w:t>реалізації добровільних національних завдань за щодо досягнення нейтрального рівня деградації земель.</w:t>
            </w:r>
          </w:p>
          <w:p w14:paraId="2CF8FD77" w14:textId="77777777" w:rsidR="00614BD2" w:rsidRPr="00FF1CE0" w:rsidRDefault="00614BD2" w:rsidP="00D1383E">
            <w:pPr>
              <w:pStyle w:val="af"/>
              <w:ind w:left="0" w:right="144"/>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Відповідно ключові показники ефективності реалізації Проєкту пропонуємо розглянути доповнення індикаторами:</w:t>
            </w:r>
          </w:p>
          <w:p w14:paraId="67208064" w14:textId="4B9A1E76" w:rsidR="00614BD2" w:rsidRPr="00FF1CE0" w:rsidRDefault="00D1383E" w:rsidP="00D1383E">
            <w:pPr>
              <w:pStyle w:val="af"/>
              <w:ind w:left="0"/>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614BD2" w:rsidRPr="00FF1CE0">
              <w:rPr>
                <w:rFonts w:ascii="Arial" w:eastAsiaTheme="minorHAnsi" w:hAnsi="Arial" w:cs="Arial"/>
                <w:kern w:val="2"/>
                <w:sz w:val="22"/>
                <w:szCs w:val="22"/>
                <w14:ligatures w14:val="standardContextual"/>
              </w:rPr>
              <w:t>площа лісів та лісистість території;</w:t>
            </w:r>
          </w:p>
          <w:p w14:paraId="709FAD36" w14:textId="1682E23E" w:rsidR="00864FC9" w:rsidRPr="00FF1CE0" w:rsidRDefault="00D1383E" w:rsidP="00D1383E">
            <w:pPr>
              <w:pStyle w:val="af"/>
              <w:ind w:left="0" w:right="144"/>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864FC9" w:rsidRPr="00FF1CE0">
              <w:rPr>
                <w:rFonts w:ascii="Arial" w:eastAsiaTheme="minorHAnsi" w:hAnsi="Arial" w:cs="Arial"/>
                <w:kern w:val="2"/>
                <w:sz w:val="22"/>
                <w:szCs w:val="22"/>
                <w14:ligatures w14:val="standardContextual"/>
              </w:rPr>
              <w:t>площа відновлених земель та екосистем, площа земель, на яких проводяться заходи з консервації;</w:t>
            </w:r>
          </w:p>
          <w:p w14:paraId="38C4ED13" w14:textId="21AC060E" w:rsidR="00864FC9" w:rsidRPr="00FF1CE0" w:rsidRDefault="00D1383E" w:rsidP="00D1383E">
            <w:pPr>
              <w:pStyle w:val="af"/>
              <w:ind w:left="0" w:right="145"/>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864FC9" w:rsidRPr="00FF1CE0">
              <w:rPr>
                <w:rFonts w:ascii="Arial" w:eastAsiaTheme="minorHAnsi" w:hAnsi="Arial" w:cs="Arial"/>
                <w:kern w:val="2"/>
                <w:sz w:val="22"/>
                <w:szCs w:val="22"/>
                <w14:ligatures w14:val="standardContextual"/>
              </w:rPr>
              <w:t>кількість територій та об’єктів природно-заповідного фонду, площа земель територій та об’єктів природно-заповідного фонду;</w:t>
            </w:r>
          </w:p>
          <w:p w14:paraId="75C7C080" w14:textId="0C2C7948" w:rsidR="00864FC9" w:rsidRPr="00FF1CE0" w:rsidRDefault="00D1383E" w:rsidP="00D1383E">
            <w:pPr>
              <w:pStyle w:val="af"/>
              <w:ind w:left="0"/>
              <w:rPr>
                <w:rFonts w:ascii="Arial" w:eastAsiaTheme="minorHAnsi" w:hAnsi="Arial" w:cs="Arial"/>
                <w:kern w:val="2"/>
                <w:sz w:val="22"/>
                <w:szCs w:val="22"/>
                <w14:ligatures w14:val="standardContextual"/>
              </w:rPr>
            </w:pPr>
            <w:r w:rsidRPr="00FF1CE0">
              <w:rPr>
                <w:rFonts w:ascii="Arial" w:eastAsiaTheme="minorHAnsi" w:hAnsi="Arial" w:cs="Arial"/>
                <w:kern w:val="2"/>
                <w:sz w:val="22"/>
                <w:szCs w:val="22"/>
                <w14:ligatures w14:val="standardContextual"/>
              </w:rPr>
              <w:t xml:space="preserve">- </w:t>
            </w:r>
            <w:r w:rsidR="00864FC9" w:rsidRPr="00FF1CE0">
              <w:rPr>
                <w:rFonts w:ascii="Arial" w:eastAsiaTheme="minorHAnsi" w:hAnsi="Arial" w:cs="Arial"/>
                <w:kern w:val="2"/>
                <w:sz w:val="22"/>
                <w:szCs w:val="22"/>
                <w14:ligatures w14:val="standardContextual"/>
              </w:rPr>
              <w:t>площа територій національної екологічної мережі;</w:t>
            </w:r>
          </w:p>
          <w:p w14:paraId="1F2E79C0" w14:textId="10F78541" w:rsidR="00187C79" w:rsidRPr="00FF1CE0" w:rsidRDefault="00D1383E" w:rsidP="007D7F45">
            <w:pPr>
              <w:pStyle w:val="af"/>
              <w:ind w:left="0"/>
              <w:rPr>
                <w:rFonts w:asciiTheme="minorHAnsi" w:hAnsiTheme="minorHAnsi" w:cstheme="minorBidi"/>
                <w:b/>
                <w:bCs/>
              </w:rPr>
            </w:pPr>
            <w:r w:rsidRPr="00FF1CE0">
              <w:rPr>
                <w:rFonts w:ascii="Arial" w:eastAsiaTheme="minorHAnsi" w:hAnsi="Arial" w:cs="Arial"/>
                <w:kern w:val="2"/>
                <w:sz w:val="22"/>
                <w:szCs w:val="22"/>
                <w14:ligatures w14:val="standardContextual"/>
              </w:rPr>
              <w:t xml:space="preserve">- </w:t>
            </w:r>
            <w:r w:rsidR="00864FC9" w:rsidRPr="00FF1CE0">
              <w:rPr>
                <w:rFonts w:ascii="Arial" w:eastAsiaTheme="minorHAnsi" w:hAnsi="Arial" w:cs="Arial"/>
                <w:kern w:val="2"/>
                <w:sz w:val="22"/>
                <w:szCs w:val="22"/>
                <w14:ligatures w14:val="standardContextual"/>
              </w:rPr>
              <w:t>вміст органічного вуглецю (гумусу) у ґрунтах сільськогосподарських угідь.</w:t>
            </w:r>
          </w:p>
        </w:tc>
        <w:tc>
          <w:tcPr>
            <w:tcW w:w="1276" w:type="dxa"/>
          </w:tcPr>
          <w:p w14:paraId="55017545" w14:textId="7CB1A1EF" w:rsidR="00187C79" w:rsidRPr="00FF1CE0" w:rsidRDefault="00187C79" w:rsidP="001643B1">
            <w:pPr>
              <w:jc w:val="center"/>
              <w:rPr>
                <w:b/>
                <w:bCs/>
              </w:rPr>
            </w:pPr>
            <w:r w:rsidRPr="00FF1CE0">
              <w:rPr>
                <w:b/>
                <w:bCs/>
              </w:rPr>
              <w:lastRenderedPageBreak/>
              <w:t>Враховано</w:t>
            </w:r>
            <w:r w:rsidR="0014643C" w:rsidRPr="00FF1CE0">
              <w:rPr>
                <w:b/>
                <w:bCs/>
              </w:rPr>
              <w:t xml:space="preserve"> частково</w:t>
            </w:r>
          </w:p>
        </w:tc>
        <w:tc>
          <w:tcPr>
            <w:tcW w:w="4501" w:type="dxa"/>
          </w:tcPr>
          <w:p w14:paraId="2410F1AD" w14:textId="10827126" w:rsidR="00187C79" w:rsidRPr="005F0B6D" w:rsidRDefault="00D50117" w:rsidP="00FA188D">
            <w:pPr>
              <w:tabs>
                <w:tab w:val="left" w:pos="360"/>
              </w:tabs>
              <w:jc w:val="both"/>
              <w:rPr>
                <w:rFonts w:ascii="Arial" w:hAnsi="Arial" w:cs="Arial"/>
              </w:rPr>
            </w:pPr>
            <w:r w:rsidRPr="005F0B6D">
              <w:rPr>
                <w:rFonts w:ascii="Arial" w:hAnsi="Arial" w:cs="Arial"/>
              </w:rPr>
              <w:t xml:space="preserve">Створення </w:t>
            </w:r>
            <w:r w:rsidR="003A309E" w:rsidRPr="005F0B6D">
              <w:rPr>
                <w:rFonts w:ascii="Arial" w:hAnsi="Arial" w:cs="Arial"/>
              </w:rPr>
              <w:t xml:space="preserve">природно-заповідного фонду (далі – </w:t>
            </w:r>
            <w:r w:rsidRPr="005F0B6D">
              <w:rPr>
                <w:rFonts w:ascii="Arial" w:hAnsi="Arial" w:cs="Arial"/>
              </w:rPr>
              <w:t>ПЗ</w:t>
            </w:r>
            <w:r w:rsidR="00A419B4" w:rsidRPr="005F0B6D">
              <w:rPr>
                <w:rFonts w:ascii="Arial" w:hAnsi="Arial" w:cs="Arial"/>
              </w:rPr>
              <w:t>Ф</w:t>
            </w:r>
            <w:r w:rsidR="003A309E" w:rsidRPr="005F0B6D">
              <w:rPr>
                <w:rFonts w:ascii="Arial" w:hAnsi="Arial" w:cs="Arial"/>
              </w:rPr>
              <w:t>)</w:t>
            </w:r>
            <w:r w:rsidRPr="005F0B6D">
              <w:rPr>
                <w:rFonts w:ascii="Arial" w:hAnsi="Arial" w:cs="Arial"/>
              </w:rPr>
              <w:t xml:space="preserve"> не передбачено</w:t>
            </w:r>
            <w:r w:rsidR="001647F4" w:rsidRPr="005F0B6D">
              <w:rPr>
                <w:rFonts w:ascii="Arial" w:hAnsi="Arial" w:cs="Arial"/>
              </w:rPr>
              <w:t>.</w:t>
            </w:r>
          </w:p>
          <w:p w14:paraId="01746746" w14:textId="15C1784E" w:rsidR="001647F4" w:rsidRPr="005F0B6D" w:rsidRDefault="00180847" w:rsidP="00FA188D">
            <w:pPr>
              <w:tabs>
                <w:tab w:val="left" w:pos="360"/>
              </w:tabs>
              <w:jc w:val="both"/>
              <w:rPr>
                <w:rFonts w:ascii="Arial" w:hAnsi="Arial" w:cs="Arial"/>
              </w:rPr>
            </w:pPr>
            <w:r w:rsidRPr="005F0B6D">
              <w:rPr>
                <w:rFonts w:ascii="Arial" w:hAnsi="Arial" w:cs="Arial"/>
              </w:rPr>
              <w:t xml:space="preserve">Учасниками </w:t>
            </w:r>
            <w:r w:rsidR="002B594B" w:rsidRPr="005F0B6D">
              <w:rPr>
                <w:rFonts w:ascii="Arial" w:hAnsi="Arial" w:cs="Arial"/>
              </w:rPr>
              <w:t>Р</w:t>
            </w:r>
            <w:r w:rsidRPr="005F0B6D">
              <w:rPr>
                <w:rFonts w:ascii="Arial" w:hAnsi="Arial" w:cs="Arial"/>
              </w:rPr>
              <w:t xml:space="preserve">обочої групи при підготовці Стратегії </w:t>
            </w:r>
            <w:r w:rsidR="003A309E" w:rsidRPr="005F0B6D">
              <w:rPr>
                <w:rFonts w:ascii="Arial" w:hAnsi="Arial" w:cs="Arial"/>
              </w:rPr>
              <w:t>створення територій ПЗФ</w:t>
            </w:r>
            <w:r w:rsidR="000D198D" w:rsidRPr="005F0B6D">
              <w:rPr>
                <w:rFonts w:ascii="Arial" w:hAnsi="Arial" w:cs="Arial"/>
              </w:rPr>
              <w:t xml:space="preserve">, відновлення </w:t>
            </w:r>
            <w:proofErr w:type="spellStart"/>
            <w:r w:rsidR="000D198D" w:rsidRPr="005F0B6D">
              <w:rPr>
                <w:rFonts w:ascii="Arial" w:hAnsi="Arial" w:cs="Arial"/>
              </w:rPr>
              <w:t>антропогенно</w:t>
            </w:r>
            <w:proofErr w:type="spellEnd"/>
            <w:r w:rsidR="000D198D" w:rsidRPr="005F0B6D">
              <w:rPr>
                <w:rFonts w:ascii="Arial" w:hAnsi="Arial" w:cs="Arial"/>
              </w:rPr>
              <w:t xml:space="preserve"> змінених екосистеми, відтворення </w:t>
            </w:r>
            <w:r w:rsidR="00313AF7" w:rsidRPr="005F0B6D">
              <w:rPr>
                <w:rFonts w:ascii="Arial" w:hAnsi="Arial" w:cs="Arial"/>
              </w:rPr>
              <w:t xml:space="preserve">лісів та інші заходи </w:t>
            </w:r>
            <w:r w:rsidR="00C824F6" w:rsidRPr="005F0B6D">
              <w:rPr>
                <w:rFonts w:ascii="Arial" w:hAnsi="Arial" w:cs="Arial"/>
              </w:rPr>
              <w:t xml:space="preserve">не </w:t>
            </w:r>
            <w:r w:rsidR="00313AF7" w:rsidRPr="005F0B6D">
              <w:rPr>
                <w:rFonts w:ascii="Arial" w:hAnsi="Arial" w:cs="Arial"/>
              </w:rPr>
              <w:t xml:space="preserve">обрано за </w:t>
            </w:r>
            <w:r w:rsidR="00C824F6" w:rsidRPr="005F0B6D">
              <w:rPr>
                <w:rFonts w:ascii="Arial" w:hAnsi="Arial" w:cs="Arial"/>
              </w:rPr>
              <w:t>пріоритет на найближчі роки</w:t>
            </w:r>
            <w:r w:rsidR="002B594B" w:rsidRPr="005F0B6D">
              <w:rPr>
                <w:rFonts w:ascii="Arial" w:hAnsi="Arial" w:cs="Arial"/>
              </w:rPr>
              <w:t>.</w:t>
            </w:r>
          </w:p>
          <w:p w14:paraId="5699AC9B" w14:textId="77777777" w:rsidR="004545CD" w:rsidRPr="005F0B6D" w:rsidRDefault="002B594B" w:rsidP="00FA188D">
            <w:pPr>
              <w:tabs>
                <w:tab w:val="left" w:pos="360"/>
              </w:tabs>
              <w:jc w:val="both"/>
              <w:rPr>
                <w:rFonts w:ascii="Arial" w:hAnsi="Arial" w:cs="Arial"/>
              </w:rPr>
            </w:pPr>
            <w:r w:rsidRPr="005F0B6D">
              <w:rPr>
                <w:rFonts w:ascii="Arial" w:hAnsi="Arial" w:cs="Arial"/>
              </w:rPr>
              <w:t>Учасники Робочої групи виходили з</w:t>
            </w:r>
            <w:r w:rsidR="008B23C1" w:rsidRPr="005F0B6D">
              <w:rPr>
                <w:rFonts w:ascii="Arial" w:hAnsi="Arial" w:cs="Arial"/>
              </w:rPr>
              <w:t xml:space="preserve"> більш значущих потреб </w:t>
            </w:r>
            <w:r w:rsidR="005311C6" w:rsidRPr="005F0B6D">
              <w:rPr>
                <w:rFonts w:ascii="Arial" w:hAnsi="Arial" w:cs="Arial"/>
              </w:rPr>
              <w:t>що пов’язані з захистом навколишнього середовища.</w:t>
            </w:r>
          </w:p>
          <w:p w14:paraId="6535E20B" w14:textId="77777777" w:rsidR="001D242A" w:rsidRPr="005F0B6D" w:rsidRDefault="004545CD" w:rsidP="00FA188D">
            <w:pPr>
              <w:tabs>
                <w:tab w:val="left" w:pos="360"/>
              </w:tabs>
              <w:jc w:val="both"/>
              <w:rPr>
                <w:rFonts w:ascii="Arial" w:hAnsi="Arial" w:cs="Arial"/>
              </w:rPr>
            </w:pPr>
            <w:r w:rsidRPr="005F0B6D">
              <w:rPr>
                <w:rFonts w:ascii="Arial" w:hAnsi="Arial" w:cs="Arial"/>
              </w:rPr>
              <w:t xml:space="preserve">Ці заходи </w:t>
            </w:r>
            <w:r w:rsidR="005311C6" w:rsidRPr="005F0B6D">
              <w:rPr>
                <w:rFonts w:ascii="Arial" w:hAnsi="Arial" w:cs="Arial"/>
              </w:rPr>
              <w:t xml:space="preserve">охоплюються Оперативною ціллю «3.2. Охорона навколишнього </w:t>
            </w:r>
            <w:r w:rsidR="005311C6" w:rsidRPr="005F0B6D">
              <w:rPr>
                <w:rFonts w:ascii="Arial" w:hAnsi="Arial" w:cs="Arial"/>
              </w:rPr>
              <w:lastRenderedPageBreak/>
              <w:t xml:space="preserve">середовища та ощадливе споживання». </w:t>
            </w:r>
            <w:r w:rsidR="008D6C6F" w:rsidRPr="005F0B6D">
              <w:rPr>
                <w:rFonts w:ascii="Arial" w:hAnsi="Arial" w:cs="Arial"/>
              </w:rPr>
              <w:t>А саме</w:t>
            </w:r>
            <w:r w:rsidR="001D242A" w:rsidRPr="005F0B6D">
              <w:rPr>
                <w:rFonts w:ascii="Arial" w:hAnsi="Arial" w:cs="Arial"/>
              </w:rPr>
              <w:t xml:space="preserve"> </w:t>
            </w:r>
            <w:r w:rsidR="008D6C6F" w:rsidRPr="005F0B6D">
              <w:rPr>
                <w:rFonts w:ascii="Arial" w:hAnsi="Arial" w:cs="Arial"/>
              </w:rPr>
              <w:t>технічні завдання</w:t>
            </w:r>
            <w:r w:rsidR="001D242A" w:rsidRPr="005F0B6D">
              <w:rPr>
                <w:rFonts w:ascii="Arial" w:hAnsi="Arial" w:cs="Arial"/>
              </w:rPr>
              <w:t>:</w:t>
            </w:r>
          </w:p>
          <w:p w14:paraId="1C56B655" w14:textId="4DD6E008" w:rsidR="001D242A" w:rsidRPr="005F0B6D" w:rsidRDefault="001D242A" w:rsidP="00FA188D">
            <w:pPr>
              <w:tabs>
                <w:tab w:val="left" w:pos="360"/>
              </w:tabs>
              <w:jc w:val="both"/>
              <w:rPr>
                <w:rFonts w:ascii="Arial" w:hAnsi="Arial" w:cs="Arial"/>
              </w:rPr>
            </w:pPr>
            <w:r w:rsidRPr="005F0B6D">
              <w:rPr>
                <w:rFonts w:ascii="Arial" w:hAnsi="Arial" w:cs="Arial"/>
              </w:rPr>
              <w:t xml:space="preserve">- </w:t>
            </w:r>
            <w:r w:rsidR="005311C6" w:rsidRPr="005F0B6D">
              <w:rPr>
                <w:rFonts w:ascii="Arial" w:hAnsi="Arial" w:cs="Arial"/>
              </w:rPr>
              <w:t>«5</w:t>
            </w:r>
            <w:r w:rsidR="0055595C" w:rsidRPr="005F0B6D">
              <w:rPr>
                <w:rFonts w:ascii="Arial" w:hAnsi="Arial" w:cs="Arial"/>
              </w:rPr>
              <w:t>9</w:t>
            </w:r>
            <w:r w:rsidR="005311C6" w:rsidRPr="005F0B6D">
              <w:rPr>
                <w:rFonts w:ascii="Arial" w:hAnsi="Arial" w:cs="Arial"/>
              </w:rPr>
              <w:t xml:space="preserve"> Будівництво очисних споруд Здолбунівської міської територіальної громади»</w:t>
            </w:r>
            <w:r w:rsidRPr="005F0B6D">
              <w:rPr>
                <w:rFonts w:ascii="Arial" w:hAnsi="Arial" w:cs="Arial"/>
              </w:rPr>
              <w:t>;</w:t>
            </w:r>
          </w:p>
          <w:p w14:paraId="6F414AF2" w14:textId="38F87A35" w:rsidR="005311C6" w:rsidRPr="005F0B6D" w:rsidRDefault="005311C6" w:rsidP="00FA188D">
            <w:pPr>
              <w:tabs>
                <w:tab w:val="left" w:pos="360"/>
              </w:tabs>
              <w:jc w:val="both"/>
              <w:rPr>
                <w:rFonts w:ascii="Arial" w:hAnsi="Arial" w:cs="Arial"/>
              </w:rPr>
            </w:pPr>
            <w:r w:rsidRPr="005F0B6D">
              <w:rPr>
                <w:rFonts w:ascii="Arial" w:hAnsi="Arial" w:cs="Arial"/>
              </w:rPr>
              <w:t>«</w:t>
            </w:r>
            <w:r w:rsidR="0055595C" w:rsidRPr="005F0B6D">
              <w:rPr>
                <w:rFonts w:ascii="Arial" w:hAnsi="Arial" w:cs="Arial"/>
              </w:rPr>
              <w:t>60</w:t>
            </w:r>
            <w:r w:rsidRPr="005F0B6D">
              <w:rPr>
                <w:rFonts w:ascii="Arial" w:hAnsi="Arial" w:cs="Arial"/>
              </w:rPr>
              <w:t xml:space="preserve"> Будівництво в м. Здолбунів по вул. Шевченка зливальної станції (зливального пункту)».</w:t>
            </w:r>
          </w:p>
          <w:p w14:paraId="0DE6B883" w14:textId="2732D15C" w:rsidR="001D242A" w:rsidRPr="005F0B6D" w:rsidRDefault="001D242A" w:rsidP="00FA188D">
            <w:pPr>
              <w:tabs>
                <w:tab w:val="left" w:pos="360"/>
              </w:tabs>
              <w:jc w:val="both"/>
              <w:rPr>
                <w:rFonts w:ascii="Arial" w:hAnsi="Arial" w:cs="Arial"/>
              </w:rPr>
            </w:pPr>
            <w:r w:rsidRPr="005F0B6D">
              <w:rPr>
                <w:rFonts w:ascii="Arial" w:hAnsi="Arial" w:cs="Arial"/>
              </w:rPr>
              <w:t>-</w:t>
            </w:r>
            <w:r w:rsidR="005311C6" w:rsidRPr="005F0B6D">
              <w:rPr>
                <w:rFonts w:ascii="Arial" w:hAnsi="Arial" w:cs="Arial"/>
              </w:rPr>
              <w:t xml:space="preserve"> «6</w:t>
            </w:r>
            <w:r w:rsidR="00040381" w:rsidRPr="005F0B6D">
              <w:rPr>
                <w:rFonts w:ascii="Arial" w:hAnsi="Arial" w:cs="Arial"/>
              </w:rPr>
              <w:t>1</w:t>
            </w:r>
            <w:r w:rsidR="005311C6" w:rsidRPr="005F0B6D">
              <w:rPr>
                <w:rFonts w:ascii="Arial" w:hAnsi="Arial" w:cs="Arial"/>
              </w:rPr>
              <w:t xml:space="preserve"> Створення комплексної системи поводження із твердими побутовими відходами)»</w:t>
            </w:r>
          </w:p>
          <w:p w14:paraId="62D2255D" w14:textId="1EFBB09D" w:rsidR="001D242A" w:rsidRPr="005F0B6D" w:rsidRDefault="001D242A" w:rsidP="00FA188D">
            <w:pPr>
              <w:tabs>
                <w:tab w:val="left" w:pos="360"/>
              </w:tabs>
              <w:jc w:val="both"/>
              <w:rPr>
                <w:rFonts w:ascii="Arial" w:hAnsi="Arial" w:cs="Arial"/>
              </w:rPr>
            </w:pPr>
            <w:r w:rsidRPr="005F0B6D">
              <w:rPr>
                <w:rFonts w:ascii="Arial" w:hAnsi="Arial" w:cs="Arial"/>
              </w:rPr>
              <w:t xml:space="preserve">- </w:t>
            </w:r>
            <w:r w:rsidR="005311C6" w:rsidRPr="005F0B6D">
              <w:rPr>
                <w:rFonts w:ascii="Arial" w:hAnsi="Arial" w:cs="Arial"/>
              </w:rPr>
              <w:t>«6</w:t>
            </w:r>
            <w:r w:rsidR="00040381" w:rsidRPr="005F0B6D">
              <w:rPr>
                <w:rFonts w:ascii="Arial" w:hAnsi="Arial" w:cs="Arial"/>
              </w:rPr>
              <w:t>2</w:t>
            </w:r>
            <w:r w:rsidR="005311C6" w:rsidRPr="005F0B6D">
              <w:rPr>
                <w:rFonts w:ascii="Arial" w:hAnsi="Arial" w:cs="Arial"/>
              </w:rPr>
              <w:t xml:space="preserve"> Розробка актуальної схеми теплопостачання м. Здолбунів»</w:t>
            </w:r>
            <w:r w:rsidRPr="005F0B6D">
              <w:rPr>
                <w:rFonts w:ascii="Arial" w:hAnsi="Arial" w:cs="Arial"/>
              </w:rPr>
              <w:t>;</w:t>
            </w:r>
          </w:p>
          <w:p w14:paraId="36E50A2B" w14:textId="06902110" w:rsidR="005311C6" w:rsidRPr="005F0B6D" w:rsidRDefault="006539CD" w:rsidP="00FA188D">
            <w:pPr>
              <w:tabs>
                <w:tab w:val="left" w:pos="360"/>
              </w:tabs>
              <w:jc w:val="both"/>
              <w:rPr>
                <w:rFonts w:ascii="Arial" w:hAnsi="Arial" w:cs="Arial"/>
              </w:rPr>
            </w:pPr>
            <w:r w:rsidRPr="005F0B6D">
              <w:rPr>
                <w:rFonts w:ascii="Arial" w:hAnsi="Arial" w:cs="Arial"/>
              </w:rPr>
              <w:t>-</w:t>
            </w:r>
            <w:r w:rsidR="005311C6" w:rsidRPr="005F0B6D">
              <w:rPr>
                <w:rFonts w:ascii="Arial" w:hAnsi="Arial" w:cs="Arial"/>
              </w:rPr>
              <w:t xml:space="preserve"> «6</w:t>
            </w:r>
            <w:r w:rsidR="000E3717" w:rsidRPr="005F0B6D">
              <w:rPr>
                <w:rFonts w:ascii="Arial" w:hAnsi="Arial" w:cs="Arial"/>
              </w:rPr>
              <w:t>4</w:t>
            </w:r>
            <w:r w:rsidR="005311C6" w:rsidRPr="005F0B6D">
              <w:rPr>
                <w:rFonts w:ascii="Arial" w:hAnsi="Arial" w:cs="Arial"/>
              </w:rPr>
              <w:t xml:space="preserve"> Модернізація комунальних закладів та установ громади (</w:t>
            </w:r>
            <w:proofErr w:type="spellStart"/>
            <w:r w:rsidR="005311C6" w:rsidRPr="005F0B6D">
              <w:rPr>
                <w:rFonts w:ascii="Arial" w:hAnsi="Arial" w:cs="Arial"/>
              </w:rPr>
              <w:t>енергомодернізація</w:t>
            </w:r>
            <w:proofErr w:type="spellEnd"/>
            <w:r w:rsidR="005311C6" w:rsidRPr="005F0B6D">
              <w:rPr>
                <w:rFonts w:ascii="Arial" w:hAnsi="Arial" w:cs="Arial"/>
              </w:rPr>
              <w:t xml:space="preserve"> та енергоефективні заходи)»</w:t>
            </w:r>
          </w:p>
          <w:p w14:paraId="02FB7DDD" w14:textId="78D8B666" w:rsidR="006539CD" w:rsidRPr="005F0B6D" w:rsidRDefault="005311C6" w:rsidP="00FA188D">
            <w:pPr>
              <w:tabs>
                <w:tab w:val="left" w:pos="360"/>
              </w:tabs>
              <w:jc w:val="both"/>
              <w:rPr>
                <w:rFonts w:ascii="Arial" w:hAnsi="Arial" w:cs="Arial"/>
              </w:rPr>
            </w:pPr>
            <w:r w:rsidRPr="005F0B6D">
              <w:rPr>
                <w:rFonts w:ascii="Arial" w:hAnsi="Arial" w:cs="Arial"/>
              </w:rPr>
              <w:t>Сукупно, ці технічні завдання охоплюють більше 43% бюджету Плану заходів з реалізації.</w:t>
            </w:r>
          </w:p>
          <w:p w14:paraId="33FCAC96" w14:textId="61FE0859" w:rsidR="00313AF7" w:rsidRPr="005F0B6D" w:rsidRDefault="00FF1CE0" w:rsidP="00FA188D">
            <w:pPr>
              <w:tabs>
                <w:tab w:val="left" w:pos="360"/>
              </w:tabs>
              <w:jc w:val="both"/>
              <w:rPr>
                <w:rFonts w:ascii="Arial" w:hAnsi="Arial" w:cs="Arial"/>
              </w:rPr>
            </w:pPr>
            <w:r w:rsidRPr="005F0B6D">
              <w:rPr>
                <w:rFonts w:ascii="Arial" w:hAnsi="Arial" w:cs="Arial"/>
              </w:rPr>
              <w:t>В</w:t>
            </w:r>
            <w:r w:rsidR="00A4639C" w:rsidRPr="005F0B6D">
              <w:rPr>
                <w:rFonts w:ascii="Arial" w:hAnsi="Arial" w:cs="Arial"/>
              </w:rPr>
              <w:t xml:space="preserve">иходячи з відсутності у </w:t>
            </w:r>
            <w:proofErr w:type="spellStart"/>
            <w:r w:rsidR="00A4639C" w:rsidRPr="005F0B6D">
              <w:rPr>
                <w:rFonts w:ascii="Arial" w:hAnsi="Arial" w:cs="Arial"/>
              </w:rPr>
              <w:t>Проєкті</w:t>
            </w:r>
            <w:proofErr w:type="spellEnd"/>
            <w:r w:rsidR="00A4639C" w:rsidRPr="005F0B6D">
              <w:rPr>
                <w:rFonts w:ascii="Arial" w:hAnsi="Arial" w:cs="Arial"/>
              </w:rPr>
              <w:t xml:space="preserve"> заходів що прямо впливають </w:t>
            </w:r>
            <w:r w:rsidR="00472F90" w:rsidRPr="005F0B6D">
              <w:rPr>
                <w:rFonts w:ascii="Arial" w:hAnsi="Arial" w:cs="Arial"/>
              </w:rPr>
              <w:t xml:space="preserve">площу лісів, відновлених земель, створення ПЗФ, </w:t>
            </w:r>
            <w:r w:rsidR="001E32ED" w:rsidRPr="005F0B6D">
              <w:rPr>
                <w:rFonts w:ascii="Arial" w:hAnsi="Arial" w:cs="Arial"/>
              </w:rPr>
              <w:t xml:space="preserve">національної екологічної мережі та вмісту вуглецю у ґрунтах сільськогосподарських угідь – дані </w:t>
            </w:r>
            <w:r w:rsidR="00017A46" w:rsidRPr="005F0B6D">
              <w:rPr>
                <w:rFonts w:ascii="Arial" w:hAnsi="Arial" w:cs="Arial"/>
              </w:rPr>
              <w:t xml:space="preserve">індикатори не </w:t>
            </w:r>
            <w:r w:rsidR="00FB211B" w:rsidRPr="005F0B6D">
              <w:rPr>
                <w:rFonts w:ascii="Arial" w:hAnsi="Arial" w:cs="Arial"/>
              </w:rPr>
              <w:t>програмовано.</w:t>
            </w:r>
          </w:p>
        </w:tc>
      </w:tr>
      <w:tr w:rsidR="00187C79" w14:paraId="03E55E3B" w14:textId="77777777" w:rsidTr="001643B1">
        <w:tc>
          <w:tcPr>
            <w:tcW w:w="704" w:type="dxa"/>
          </w:tcPr>
          <w:p w14:paraId="652525CB" w14:textId="77777777" w:rsidR="00187C79" w:rsidRDefault="00187C79" w:rsidP="001643B1">
            <w:pPr>
              <w:jc w:val="center"/>
              <w:rPr>
                <w:b/>
                <w:bCs/>
              </w:rPr>
            </w:pPr>
            <w:r>
              <w:rPr>
                <w:b/>
                <w:bCs/>
              </w:rPr>
              <w:lastRenderedPageBreak/>
              <w:t xml:space="preserve">2. </w:t>
            </w:r>
          </w:p>
        </w:tc>
        <w:tc>
          <w:tcPr>
            <w:tcW w:w="1985" w:type="dxa"/>
          </w:tcPr>
          <w:p w14:paraId="5D27B6E2" w14:textId="54E7232F" w:rsidR="00187C79" w:rsidRDefault="005E397E" w:rsidP="001643B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579FE9A5" w14:textId="77777777" w:rsidR="00187C79" w:rsidRDefault="00187C79" w:rsidP="001643B1">
            <w:pPr>
              <w:jc w:val="center"/>
              <w:rPr>
                <w:b/>
                <w:bCs/>
              </w:rPr>
            </w:pPr>
            <w:r>
              <w:rPr>
                <w:b/>
                <w:bCs/>
              </w:rPr>
              <w:t>Проєкт ДДП (Стратегія та План заходів з її реалізації)</w:t>
            </w:r>
          </w:p>
        </w:tc>
        <w:tc>
          <w:tcPr>
            <w:tcW w:w="4961" w:type="dxa"/>
          </w:tcPr>
          <w:p w14:paraId="2CD34E36" w14:textId="77777777" w:rsidR="00187C79" w:rsidRPr="009860C6" w:rsidRDefault="00187C79" w:rsidP="001643B1">
            <w:pPr>
              <w:tabs>
                <w:tab w:val="left" w:pos="360"/>
              </w:tabs>
              <w:jc w:val="both"/>
              <w:rPr>
                <w:b/>
                <w:bCs/>
              </w:rPr>
            </w:pPr>
            <w:r>
              <w:rPr>
                <w:b/>
                <w:bCs/>
              </w:rPr>
              <w:t>Пропозиція</w:t>
            </w:r>
          </w:p>
          <w:p w14:paraId="416C3D57" w14:textId="2AC8B42B" w:rsidR="00187C79" w:rsidRDefault="00690777" w:rsidP="001643B1">
            <w:pPr>
              <w:tabs>
                <w:tab w:val="left" w:pos="360"/>
              </w:tabs>
              <w:jc w:val="both"/>
              <w:rPr>
                <w:b/>
                <w:bCs/>
              </w:rPr>
            </w:pPr>
            <w:r w:rsidRPr="002968E3">
              <w:rPr>
                <w:rFonts w:ascii="Arial" w:hAnsi="Arial" w:cs="Arial"/>
              </w:rPr>
              <w:t>У переліку таблиць (сторінка 4), в таблиці 12 слова «Чорнухинської громади» замінити словами «Здолбунівської міської територіальної громади</w:t>
            </w:r>
          </w:p>
        </w:tc>
        <w:tc>
          <w:tcPr>
            <w:tcW w:w="1276" w:type="dxa"/>
          </w:tcPr>
          <w:p w14:paraId="707A16A2" w14:textId="77777777" w:rsidR="00187C79" w:rsidRDefault="00187C79" w:rsidP="001643B1">
            <w:pPr>
              <w:jc w:val="center"/>
              <w:rPr>
                <w:b/>
                <w:bCs/>
              </w:rPr>
            </w:pPr>
            <w:r>
              <w:rPr>
                <w:b/>
                <w:bCs/>
              </w:rPr>
              <w:t>Враховано</w:t>
            </w:r>
          </w:p>
        </w:tc>
        <w:tc>
          <w:tcPr>
            <w:tcW w:w="4501" w:type="dxa"/>
          </w:tcPr>
          <w:p w14:paraId="683993BB" w14:textId="70F9A1BC" w:rsidR="00187C79" w:rsidRPr="00690777" w:rsidRDefault="00690777" w:rsidP="00FA188D">
            <w:pPr>
              <w:jc w:val="both"/>
              <w:rPr>
                <w:rFonts w:ascii="Arial" w:hAnsi="Arial" w:cs="Arial"/>
              </w:rPr>
            </w:pPr>
            <w:proofErr w:type="spellStart"/>
            <w:r>
              <w:rPr>
                <w:rFonts w:ascii="Arial" w:hAnsi="Arial" w:cs="Arial"/>
              </w:rPr>
              <w:t>Внесено</w:t>
            </w:r>
            <w:proofErr w:type="spellEnd"/>
            <w:r>
              <w:rPr>
                <w:rFonts w:ascii="Arial" w:hAnsi="Arial" w:cs="Arial"/>
              </w:rPr>
              <w:t xml:space="preserve"> </w:t>
            </w:r>
            <w:r w:rsidR="0045446E">
              <w:rPr>
                <w:rFonts w:ascii="Arial" w:hAnsi="Arial" w:cs="Arial"/>
              </w:rPr>
              <w:t>відповідні зміни</w:t>
            </w:r>
          </w:p>
        </w:tc>
      </w:tr>
      <w:tr w:rsidR="005E397E" w14:paraId="6EF5274A" w14:textId="77777777" w:rsidTr="001643B1">
        <w:tc>
          <w:tcPr>
            <w:tcW w:w="704" w:type="dxa"/>
          </w:tcPr>
          <w:p w14:paraId="115CA320" w14:textId="77777777" w:rsidR="005E397E" w:rsidRDefault="005E397E" w:rsidP="005E397E">
            <w:pPr>
              <w:jc w:val="center"/>
              <w:rPr>
                <w:b/>
                <w:bCs/>
              </w:rPr>
            </w:pPr>
            <w:r>
              <w:rPr>
                <w:b/>
                <w:bCs/>
              </w:rPr>
              <w:t>3.</w:t>
            </w:r>
          </w:p>
        </w:tc>
        <w:tc>
          <w:tcPr>
            <w:tcW w:w="1985" w:type="dxa"/>
          </w:tcPr>
          <w:p w14:paraId="29EAC41D" w14:textId="492AC34A" w:rsidR="005E397E" w:rsidRPr="00BD191A" w:rsidRDefault="005E397E" w:rsidP="005E397E">
            <w:pPr>
              <w:jc w:val="center"/>
              <w:rPr>
                <w:b/>
                <w:bCs/>
                <w:highlight w:val="yellow"/>
              </w:rPr>
            </w:pPr>
            <w:r w:rsidRPr="005E397E">
              <w:rPr>
                <w:b/>
                <w:bCs/>
              </w:rPr>
              <w:t xml:space="preserve">Департаменту екології та </w:t>
            </w:r>
            <w:r w:rsidRPr="005E397E">
              <w:rPr>
                <w:b/>
                <w:bCs/>
              </w:rPr>
              <w:lastRenderedPageBreak/>
              <w:t>природних ресурсів Рівненської обласної державної адміністрації</w:t>
            </w:r>
          </w:p>
        </w:tc>
        <w:tc>
          <w:tcPr>
            <w:tcW w:w="1701" w:type="dxa"/>
          </w:tcPr>
          <w:p w14:paraId="2E725CEF" w14:textId="77777777" w:rsidR="005E397E" w:rsidRDefault="005E397E" w:rsidP="005E397E">
            <w:pPr>
              <w:jc w:val="center"/>
              <w:rPr>
                <w:b/>
                <w:bCs/>
              </w:rPr>
            </w:pPr>
            <w:r>
              <w:rPr>
                <w:b/>
                <w:bCs/>
              </w:rPr>
              <w:lastRenderedPageBreak/>
              <w:t xml:space="preserve">Проєкт ДДП (Стратегія та </w:t>
            </w:r>
            <w:r>
              <w:rPr>
                <w:b/>
                <w:bCs/>
              </w:rPr>
              <w:lastRenderedPageBreak/>
              <w:t>План заходів з її реалізації)</w:t>
            </w:r>
          </w:p>
        </w:tc>
        <w:tc>
          <w:tcPr>
            <w:tcW w:w="4961" w:type="dxa"/>
          </w:tcPr>
          <w:p w14:paraId="746412D7" w14:textId="77777777" w:rsidR="005E397E" w:rsidRPr="009860C6" w:rsidRDefault="005E397E" w:rsidP="005E397E">
            <w:pPr>
              <w:tabs>
                <w:tab w:val="left" w:pos="360"/>
              </w:tabs>
              <w:jc w:val="both"/>
              <w:rPr>
                <w:b/>
                <w:bCs/>
              </w:rPr>
            </w:pPr>
            <w:r>
              <w:rPr>
                <w:b/>
                <w:bCs/>
              </w:rPr>
              <w:lastRenderedPageBreak/>
              <w:t>Пропозиція</w:t>
            </w:r>
          </w:p>
          <w:p w14:paraId="3E33B007" w14:textId="00ABEBF9" w:rsidR="005E397E" w:rsidRPr="0095439D" w:rsidRDefault="005E397E" w:rsidP="005E397E">
            <w:pPr>
              <w:tabs>
                <w:tab w:val="left" w:pos="360"/>
              </w:tabs>
              <w:jc w:val="both"/>
              <w:rPr>
                <w:rFonts w:ascii="Arial" w:hAnsi="Arial" w:cs="Arial"/>
              </w:rPr>
            </w:pPr>
            <w:r w:rsidRPr="003A6C2B">
              <w:rPr>
                <w:rFonts w:ascii="Arial" w:hAnsi="Arial" w:cs="Arial"/>
              </w:rPr>
              <w:lastRenderedPageBreak/>
              <w:t>розділі 1 «Аналітична частина» у таблиці 2 «Порівняння населен</w:t>
            </w:r>
            <w:r>
              <w:rPr>
                <w:rFonts w:ascii="Arial" w:hAnsi="Arial" w:cs="Arial"/>
              </w:rPr>
              <w:t>н</w:t>
            </w:r>
            <w:r w:rsidRPr="003A6C2B">
              <w:rPr>
                <w:rFonts w:ascii="Arial" w:hAnsi="Arial" w:cs="Arial"/>
              </w:rPr>
              <w:t>я та площі Здолбунівської міської ради з територією району та області» слова «Здолбунівська міська рада» замінити на слова «Здолбунівська міська територіальна громада»</w:t>
            </w:r>
          </w:p>
        </w:tc>
        <w:tc>
          <w:tcPr>
            <w:tcW w:w="1276" w:type="dxa"/>
          </w:tcPr>
          <w:p w14:paraId="5FF4C200" w14:textId="77777777" w:rsidR="005E397E" w:rsidRDefault="005E397E" w:rsidP="005E397E">
            <w:pPr>
              <w:jc w:val="center"/>
              <w:rPr>
                <w:b/>
                <w:bCs/>
              </w:rPr>
            </w:pPr>
            <w:r>
              <w:rPr>
                <w:b/>
                <w:bCs/>
              </w:rPr>
              <w:lastRenderedPageBreak/>
              <w:t>Враховано</w:t>
            </w:r>
          </w:p>
        </w:tc>
        <w:tc>
          <w:tcPr>
            <w:tcW w:w="4501" w:type="dxa"/>
          </w:tcPr>
          <w:p w14:paraId="2D1A8F38" w14:textId="38F70F6D" w:rsidR="005E397E" w:rsidRPr="00DF7671" w:rsidRDefault="005E397E" w:rsidP="00FA188D">
            <w:pPr>
              <w:jc w:val="both"/>
              <w:rPr>
                <w:rFonts w:ascii="Arial" w:hAnsi="Arial" w:cs="Arial"/>
              </w:rPr>
            </w:pPr>
            <w:proofErr w:type="spellStart"/>
            <w:r>
              <w:rPr>
                <w:rFonts w:ascii="Arial" w:hAnsi="Arial" w:cs="Arial"/>
              </w:rPr>
              <w:t>Внесено</w:t>
            </w:r>
            <w:proofErr w:type="spellEnd"/>
            <w:r>
              <w:rPr>
                <w:rFonts w:ascii="Arial" w:hAnsi="Arial" w:cs="Arial"/>
              </w:rPr>
              <w:t xml:space="preserve"> відповідні зміни</w:t>
            </w:r>
          </w:p>
        </w:tc>
      </w:tr>
      <w:tr w:rsidR="005E397E" w14:paraId="5A88ACC2" w14:textId="77777777" w:rsidTr="001643B1">
        <w:tc>
          <w:tcPr>
            <w:tcW w:w="704" w:type="dxa"/>
          </w:tcPr>
          <w:p w14:paraId="551AB681" w14:textId="69535C0D" w:rsidR="005E397E" w:rsidRDefault="00FA188D" w:rsidP="005E397E">
            <w:pPr>
              <w:jc w:val="center"/>
              <w:rPr>
                <w:b/>
                <w:bCs/>
              </w:rPr>
            </w:pPr>
            <w:r>
              <w:rPr>
                <w:b/>
                <w:bCs/>
              </w:rPr>
              <w:t>4</w:t>
            </w:r>
          </w:p>
        </w:tc>
        <w:tc>
          <w:tcPr>
            <w:tcW w:w="1985" w:type="dxa"/>
          </w:tcPr>
          <w:p w14:paraId="7CD860A1" w14:textId="3B98F4C0" w:rsidR="005E397E" w:rsidRDefault="005E397E" w:rsidP="005E397E">
            <w:pPr>
              <w:jc w:val="center"/>
              <w:rPr>
                <w:b/>
                <w:bCs/>
                <w:highlight w:val="yellow"/>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140004AA" w14:textId="03C5E3FC" w:rsidR="005E397E" w:rsidRDefault="00210951" w:rsidP="005E397E">
            <w:pPr>
              <w:jc w:val="center"/>
              <w:rPr>
                <w:b/>
                <w:bCs/>
              </w:rPr>
            </w:pPr>
            <w:r>
              <w:rPr>
                <w:b/>
                <w:bCs/>
              </w:rPr>
              <w:t>Проєкт ДДП (Стратегія та План заходів з її реалізації)</w:t>
            </w:r>
          </w:p>
        </w:tc>
        <w:tc>
          <w:tcPr>
            <w:tcW w:w="4961" w:type="dxa"/>
          </w:tcPr>
          <w:p w14:paraId="2EB83EA0" w14:textId="77777777" w:rsidR="005E397E" w:rsidRPr="009860C6" w:rsidRDefault="005E397E" w:rsidP="005E397E">
            <w:pPr>
              <w:tabs>
                <w:tab w:val="left" w:pos="360"/>
              </w:tabs>
              <w:jc w:val="both"/>
              <w:rPr>
                <w:b/>
                <w:bCs/>
              </w:rPr>
            </w:pPr>
            <w:r>
              <w:rPr>
                <w:b/>
                <w:bCs/>
              </w:rPr>
              <w:t>Пропозиція</w:t>
            </w:r>
          </w:p>
          <w:p w14:paraId="5FBFB11E" w14:textId="48237468" w:rsidR="005E397E" w:rsidRPr="001A205D" w:rsidRDefault="005E397E" w:rsidP="005E397E">
            <w:pPr>
              <w:pStyle w:val="af"/>
              <w:ind w:left="0"/>
            </w:pPr>
            <w:r w:rsidRPr="00333B61">
              <w:rPr>
                <w:rFonts w:ascii="Arial" w:eastAsiaTheme="minorHAnsi" w:hAnsi="Arial" w:cs="Arial"/>
                <w:kern w:val="2"/>
                <w:sz w:val="22"/>
                <w:szCs w:val="22"/>
                <w14:ligatures w14:val="standardContextual"/>
              </w:rPr>
              <w:t xml:space="preserve">Вступ Проєкту необхідно доповнити коротким обґрунтуванням підстав в розроблення проєкту Стратегії відповідно до вимог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w:t>
            </w:r>
            <w:proofErr w:type="spellStart"/>
            <w:r w:rsidRPr="00333B61">
              <w:rPr>
                <w:rFonts w:ascii="Arial" w:eastAsiaTheme="minorHAnsi" w:hAnsi="Arial" w:cs="Arial"/>
                <w:kern w:val="2"/>
                <w:sz w:val="22"/>
                <w:szCs w:val="22"/>
                <w14:ligatures w14:val="standardContextual"/>
              </w:rPr>
              <w:t>Мінрегіону</w:t>
            </w:r>
            <w:proofErr w:type="spellEnd"/>
            <w:r w:rsidRPr="00333B61">
              <w:rPr>
                <w:rFonts w:ascii="Arial" w:eastAsiaTheme="minorHAnsi" w:hAnsi="Arial" w:cs="Arial"/>
                <w:kern w:val="2"/>
                <w:sz w:val="22"/>
                <w:szCs w:val="22"/>
                <w14:ligatures w14:val="standardContextual"/>
              </w:rPr>
              <w:t xml:space="preserve"> від 21.12.2022 N 265.</w:t>
            </w:r>
          </w:p>
        </w:tc>
        <w:tc>
          <w:tcPr>
            <w:tcW w:w="1276" w:type="dxa"/>
          </w:tcPr>
          <w:p w14:paraId="57FAB10D" w14:textId="58CDF155" w:rsidR="005E397E" w:rsidRDefault="005E397E" w:rsidP="005E397E">
            <w:pPr>
              <w:jc w:val="center"/>
              <w:rPr>
                <w:b/>
                <w:bCs/>
              </w:rPr>
            </w:pPr>
            <w:r>
              <w:rPr>
                <w:b/>
                <w:bCs/>
              </w:rPr>
              <w:t>Враховано</w:t>
            </w:r>
          </w:p>
        </w:tc>
        <w:tc>
          <w:tcPr>
            <w:tcW w:w="4501" w:type="dxa"/>
          </w:tcPr>
          <w:p w14:paraId="476721CE" w14:textId="50024FAC" w:rsidR="005E397E" w:rsidRDefault="005E397E" w:rsidP="00FA188D">
            <w:pPr>
              <w:jc w:val="both"/>
              <w:rPr>
                <w:rFonts w:ascii="Arial" w:hAnsi="Arial" w:cs="Arial"/>
              </w:rPr>
            </w:pPr>
            <w:r>
              <w:rPr>
                <w:rFonts w:ascii="Arial" w:hAnsi="Arial" w:cs="Arial"/>
              </w:rPr>
              <w:t>Вступ доповнено відповідною інформацією.</w:t>
            </w:r>
          </w:p>
        </w:tc>
      </w:tr>
      <w:tr w:rsidR="00B41C66" w14:paraId="2F9020EE" w14:textId="77777777" w:rsidTr="001643B1">
        <w:tc>
          <w:tcPr>
            <w:tcW w:w="704" w:type="dxa"/>
          </w:tcPr>
          <w:p w14:paraId="718A3AF6" w14:textId="3DFF4500" w:rsidR="00B41C66" w:rsidRDefault="00FA188D" w:rsidP="00B41C66">
            <w:pPr>
              <w:jc w:val="center"/>
              <w:rPr>
                <w:b/>
                <w:bCs/>
              </w:rPr>
            </w:pPr>
            <w:r>
              <w:rPr>
                <w:b/>
                <w:bCs/>
              </w:rPr>
              <w:t>5</w:t>
            </w:r>
          </w:p>
        </w:tc>
        <w:tc>
          <w:tcPr>
            <w:tcW w:w="1985" w:type="dxa"/>
          </w:tcPr>
          <w:p w14:paraId="5F04D438" w14:textId="38534F35" w:rsidR="00B41C66" w:rsidRDefault="00B41C66" w:rsidP="00B41C66">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574E5510" w14:textId="59C7E28F" w:rsidR="00B41C66" w:rsidRDefault="00210951" w:rsidP="00B41C66">
            <w:pPr>
              <w:jc w:val="center"/>
              <w:rPr>
                <w:b/>
                <w:bCs/>
              </w:rPr>
            </w:pPr>
            <w:r>
              <w:rPr>
                <w:b/>
                <w:bCs/>
              </w:rPr>
              <w:t>Проєкт ДДП (Стратегія та План заходів з її реалізації)</w:t>
            </w:r>
          </w:p>
        </w:tc>
        <w:tc>
          <w:tcPr>
            <w:tcW w:w="4961" w:type="dxa"/>
          </w:tcPr>
          <w:p w14:paraId="7BA60F10" w14:textId="77777777" w:rsidR="00B41C66" w:rsidRPr="009860C6" w:rsidRDefault="00B41C66" w:rsidP="00B41C66">
            <w:pPr>
              <w:tabs>
                <w:tab w:val="left" w:pos="360"/>
              </w:tabs>
              <w:jc w:val="both"/>
              <w:rPr>
                <w:b/>
                <w:bCs/>
              </w:rPr>
            </w:pPr>
            <w:r>
              <w:rPr>
                <w:b/>
                <w:bCs/>
              </w:rPr>
              <w:t>Пропозиція</w:t>
            </w:r>
          </w:p>
          <w:p w14:paraId="73223627" w14:textId="0EC5D245" w:rsidR="00B41C66" w:rsidRDefault="00B41C66" w:rsidP="00B41C66">
            <w:pPr>
              <w:pStyle w:val="af"/>
              <w:ind w:left="0"/>
              <w:rPr>
                <w:noProof/>
              </w:rPr>
            </w:pPr>
            <w:r w:rsidRPr="000A331D">
              <w:rPr>
                <w:rFonts w:ascii="Arial" w:eastAsiaTheme="minorHAnsi" w:hAnsi="Arial" w:cs="Arial"/>
                <w:kern w:val="2"/>
                <w:sz w:val="22"/>
                <w:szCs w:val="22"/>
                <w14:ligatures w14:val="standardContextual"/>
              </w:rPr>
              <w:t>Взаємозв’язок та ієрархія цілей i завдань відображається у вигляді</w:t>
            </w:r>
            <w:r w:rsidRPr="000A331D">
              <w:rPr>
                <w:rFonts w:ascii="Arial" w:eastAsiaTheme="minorHAnsi" w:hAnsi="Arial" w:cs="Arial"/>
                <w:noProof/>
                <w:kern w:val="2"/>
                <w:sz w:val="22"/>
                <w:szCs w:val="22"/>
                <w14:ligatures w14:val="standardContextual"/>
              </w:rPr>
              <w:drawing>
                <wp:anchor distT="0" distB="0" distL="0" distR="0" simplePos="0" relativeHeight="251667456" behindDoc="0" locked="0" layoutInCell="1" allowOverlap="1" wp14:anchorId="2A3FD32A" wp14:editId="6D94B637">
                  <wp:simplePos x="0" y="0"/>
                  <wp:positionH relativeFrom="page">
                    <wp:posOffset>7705590</wp:posOffset>
                  </wp:positionH>
                  <wp:positionV relativeFrom="paragraph">
                    <wp:posOffset>1814070</wp:posOffset>
                  </wp:positionV>
                  <wp:extent cx="9144" cy="17068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9144" cy="170687"/>
                          </a:xfrm>
                          <a:prstGeom prst="rect">
                            <a:avLst/>
                          </a:prstGeom>
                        </pic:spPr>
                      </pic:pic>
                    </a:graphicData>
                  </a:graphic>
                </wp:anchor>
              </w:drawing>
            </w:r>
            <w:r w:rsidRPr="000A331D">
              <w:rPr>
                <w:rFonts w:ascii="Arial" w:eastAsiaTheme="minorHAnsi" w:hAnsi="Arial" w:cs="Arial"/>
                <w:kern w:val="2"/>
                <w:sz w:val="22"/>
                <w:szCs w:val="22"/>
                <w14:ligatures w14:val="standardContextual"/>
              </w:rPr>
              <w:t xml:space="preserve"> «Дерева цілей», структуру якого наведено у додатку 5 Методичних рекомендацій, тому розділі 2 «SWOT — аналіз» необхідно доповнити вказаним додатком</w:t>
            </w:r>
          </w:p>
        </w:tc>
        <w:tc>
          <w:tcPr>
            <w:tcW w:w="1276" w:type="dxa"/>
          </w:tcPr>
          <w:p w14:paraId="0284733A" w14:textId="63633401" w:rsidR="00B41C66" w:rsidRDefault="00B41C66" w:rsidP="00B41C66">
            <w:pPr>
              <w:jc w:val="center"/>
              <w:rPr>
                <w:b/>
                <w:bCs/>
              </w:rPr>
            </w:pPr>
            <w:r>
              <w:rPr>
                <w:b/>
                <w:bCs/>
              </w:rPr>
              <w:t>Враховано частково</w:t>
            </w:r>
          </w:p>
        </w:tc>
        <w:tc>
          <w:tcPr>
            <w:tcW w:w="4501" w:type="dxa"/>
          </w:tcPr>
          <w:p w14:paraId="2E4531B1" w14:textId="1E010853" w:rsidR="00B41C66" w:rsidRDefault="00B41C66" w:rsidP="00FA188D">
            <w:pPr>
              <w:jc w:val="both"/>
              <w:rPr>
                <w:rFonts w:ascii="Arial" w:hAnsi="Arial" w:cs="Arial"/>
              </w:rPr>
            </w:pPr>
            <w:r>
              <w:rPr>
                <w:rFonts w:ascii="Arial" w:hAnsi="Arial" w:cs="Arial"/>
              </w:rPr>
              <w:t xml:space="preserve">Взаємозв’язок та </w:t>
            </w:r>
            <w:r w:rsidRPr="000A331D">
              <w:rPr>
                <w:rFonts w:ascii="Arial" w:hAnsi="Arial" w:cs="Arial"/>
              </w:rPr>
              <w:t>ієрархія цілей i завдань у вигляді</w:t>
            </w:r>
            <w:r w:rsidRPr="000A331D">
              <w:rPr>
                <w:rFonts w:ascii="Arial" w:hAnsi="Arial" w:cs="Arial"/>
                <w:noProof/>
              </w:rPr>
              <w:drawing>
                <wp:anchor distT="0" distB="0" distL="0" distR="0" simplePos="0" relativeHeight="251668480" behindDoc="0" locked="0" layoutInCell="1" allowOverlap="1" wp14:anchorId="703877D1" wp14:editId="41597959">
                  <wp:simplePos x="0" y="0"/>
                  <wp:positionH relativeFrom="page">
                    <wp:posOffset>7705590</wp:posOffset>
                  </wp:positionH>
                  <wp:positionV relativeFrom="paragraph">
                    <wp:posOffset>1814070</wp:posOffset>
                  </wp:positionV>
                  <wp:extent cx="9144" cy="170687"/>
                  <wp:effectExtent l="0" t="0" r="0" b="0"/>
                  <wp:wrapNone/>
                  <wp:docPr id="484459033"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9144" cy="170687"/>
                          </a:xfrm>
                          <a:prstGeom prst="rect">
                            <a:avLst/>
                          </a:prstGeom>
                        </pic:spPr>
                      </pic:pic>
                    </a:graphicData>
                  </a:graphic>
                </wp:anchor>
              </w:drawing>
            </w:r>
            <w:r w:rsidRPr="000A331D">
              <w:rPr>
                <w:rFonts w:ascii="Arial" w:hAnsi="Arial" w:cs="Arial"/>
              </w:rPr>
              <w:t xml:space="preserve"> «Дерева цілей»</w:t>
            </w:r>
            <w:r>
              <w:rPr>
                <w:rFonts w:ascii="Arial" w:hAnsi="Arial" w:cs="Arial"/>
              </w:rPr>
              <w:t xml:space="preserve"> відображено в рисунку 18 «</w:t>
            </w:r>
            <w:r w:rsidRPr="0030784D">
              <w:rPr>
                <w:rFonts w:ascii="Arial" w:hAnsi="Arial" w:cs="Arial"/>
              </w:rPr>
              <w:t>Дерево цілей Стратегії розвитку Здолбунівської міської територіальної громади</w:t>
            </w:r>
            <w:r>
              <w:rPr>
                <w:rFonts w:ascii="Arial" w:hAnsi="Arial" w:cs="Arial"/>
              </w:rPr>
              <w:t xml:space="preserve">» в якій презентовано ієрархію цілей першого порядку (Стратегічні цілі) та другого (оперативні цілі). Подальше, більш детальне розкриття </w:t>
            </w:r>
            <w:proofErr w:type="spellStart"/>
            <w:r>
              <w:rPr>
                <w:rFonts w:ascii="Arial" w:hAnsi="Arial" w:cs="Arial"/>
              </w:rPr>
              <w:t>взаємозв’язу</w:t>
            </w:r>
            <w:proofErr w:type="spellEnd"/>
            <w:r>
              <w:rPr>
                <w:rFonts w:ascii="Arial" w:hAnsi="Arial" w:cs="Arial"/>
              </w:rPr>
              <w:t xml:space="preserve"> з цілями третього порядку (завданнями) наведено в таблиці 18 </w:t>
            </w:r>
            <w:r w:rsidRPr="00456C9B">
              <w:rPr>
                <w:rFonts w:ascii="Arial" w:hAnsi="Arial" w:cs="Arial"/>
              </w:rPr>
              <w:t>Стратегічні, операційні цілі та завдання</w:t>
            </w:r>
            <w:r>
              <w:rPr>
                <w:rFonts w:ascii="Arial" w:hAnsi="Arial" w:cs="Arial"/>
              </w:rPr>
              <w:t>. Такий підхід по своїй суті є тотожним запропонованому у Методичних рекомендаціях і дозволяє використовувати більші за розміром текстові шрифти, що полегшує сприйняття інформації.</w:t>
            </w:r>
          </w:p>
        </w:tc>
      </w:tr>
      <w:tr w:rsidR="00B41C66" w14:paraId="6F115B22" w14:textId="77777777" w:rsidTr="001643B1">
        <w:tc>
          <w:tcPr>
            <w:tcW w:w="704" w:type="dxa"/>
          </w:tcPr>
          <w:p w14:paraId="231D446D" w14:textId="0506F3FC" w:rsidR="00B41C66" w:rsidRDefault="00FA188D" w:rsidP="00B41C66">
            <w:pPr>
              <w:jc w:val="center"/>
              <w:rPr>
                <w:b/>
                <w:bCs/>
              </w:rPr>
            </w:pPr>
            <w:r>
              <w:rPr>
                <w:b/>
                <w:bCs/>
              </w:rPr>
              <w:t>6</w:t>
            </w:r>
          </w:p>
        </w:tc>
        <w:tc>
          <w:tcPr>
            <w:tcW w:w="1985" w:type="dxa"/>
          </w:tcPr>
          <w:p w14:paraId="34D6E0BE" w14:textId="64FB19DC" w:rsidR="00B41C66" w:rsidRDefault="00B41C66" w:rsidP="00B41C66">
            <w:pPr>
              <w:jc w:val="center"/>
              <w:rPr>
                <w:b/>
                <w:bCs/>
              </w:rPr>
            </w:pPr>
            <w:r w:rsidRPr="005E397E">
              <w:rPr>
                <w:b/>
                <w:bCs/>
              </w:rPr>
              <w:t xml:space="preserve">Департаменту екології та </w:t>
            </w:r>
            <w:r w:rsidRPr="005E397E">
              <w:rPr>
                <w:b/>
                <w:bCs/>
              </w:rPr>
              <w:lastRenderedPageBreak/>
              <w:t>природних ресурсів Рівненської обласної державної адміністрації</w:t>
            </w:r>
          </w:p>
        </w:tc>
        <w:tc>
          <w:tcPr>
            <w:tcW w:w="1701" w:type="dxa"/>
          </w:tcPr>
          <w:p w14:paraId="32789604" w14:textId="644B6D22" w:rsidR="00B41C66" w:rsidRDefault="00210951" w:rsidP="00B41C66">
            <w:pPr>
              <w:jc w:val="center"/>
              <w:rPr>
                <w:b/>
                <w:bCs/>
              </w:rPr>
            </w:pPr>
            <w:r>
              <w:rPr>
                <w:b/>
                <w:bCs/>
              </w:rPr>
              <w:lastRenderedPageBreak/>
              <w:t xml:space="preserve">Проєкт ДДП (Стратегія та </w:t>
            </w:r>
            <w:r>
              <w:rPr>
                <w:b/>
                <w:bCs/>
              </w:rPr>
              <w:lastRenderedPageBreak/>
              <w:t>План заходів з її реалізації)</w:t>
            </w:r>
          </w:p>
        </w:tc>
        <w:tc>
          <w:tcPr>
            <w:tcW w:w="4961" w:type="dxa"/>
          </w:tcPr>
          <w:p w14:paraId="068ECDB6" w14:textId="77777777" w:rsidR="00B41C66" w:rsidRPr="009860C6" w:rsidRDefault="00B41C66" w:rsidP="00B41C66">
            <w:pPr>
              <w:tabs>
                <w:tab w:val="left" w:pos="360"/>
              </w:tabs>
              <w:jc w:val="both"/>
              <w:rPr>
                <w:b/>
                <w:bCs/>
              </w:rPr>
            </w:pPr>
            <w:r>
              <w:rPr>
                <w:b/>
                <w:bCs/>
              </w:rPr>
              <w:lastRenderedPageBreak/>
              <w:t>Пропозиція</w:t>
            </w:r>
          </w:p>
          <w:p w14:paraId="571FEBBF" w14:textId="59A75CE3" w:rsidR="00B41C66" w:rsidRPr="00586926" w:rsidRDefault="00B41C66" w:rsidP="00B41C66">
            <w:pPr>
              <w:jc w:val="both"/>
              <w:rPr>
                <w:rFonts w:ascii="Arial" w:hAnsi="Arial" w:cs="Arial"/>
              </w:rPr>
            </w:pPr>
            <w:r w:rsidRPr="00586926">
              <w:rPr>
                <w:rFonts w:ascii="Arial" w:hAnsi="Arial" w:cs="Arial"/>
              </w:rPr>
              <w:lastRenderedPageBreak/>
              <w:t xml:space="preserve">Оперативну ціль 3.2. «Охорона навколишнього середовища та ощадливе споживання» доповнити завданням щодо розроблення місцевого плану управління відходами, відповідно до постанови Кабінету Міністрів України 05.09.2023 № 947 «Про </w:t>
            </w:r>
            <w:r w:rsidRPr="00364AEB">
              <w:rPr>
                <w:rFonts w:ascii="Arial" w:hAnsi="Arial" w:cs="Arial"/>
              </w:rPr>
              <w:t>затвердження Порядку розроблення, погодження та за</w:t>
            </w:r>
            <w:r>
              <w:rPr>
                <w:rFonts w:ascii="Arial" w:hAnsi="Arial" w:cs="Arial"/>
              </w:rPr>
              <w:t>твердження місцевих планів управління відходами»</w:t>
            </w:r>
          </w:p>
        </w:tc>
        <w:tc>
          <w:tcPr>
            <w:tcW w:w="1276" w:type="dxa"/>
          </w:tcPr>
          <w:p w14:paraId="7EA3E57C" w14:textId="1A06C0B3" w:rsidR="00B41C66" w:rsidRDefault="00B41C66" w:rsidP="00B41C66">
            <w:pPr>
              <w:jc w:val="center"/>
              <w:rPr>
                <w:b/>
                <w:bCs/>
              </w:rPr>
            </w:pPr>
            <w:r>
              <w:rPr>
                <w:b/>
                <w:bCs/>
              </w:rPr>
              <w:lastRenderedPageBreak/>
              <w:t xml:space="preserve">Враховано </w:t>
            </w:r>
          </w:p>
        </w:tc>
        <w:tc>
          <w:tcPr>
            <w:tcW w:w="4501" w:type="dxa"/>
          </w:tcPr>
          <w:p w14:paraId="70A7C3D9" w14:textId="09D0310A" w:rsidR="00B41C66" w:rsidRPr="007D4697" w:rsidRDefault="00B41C66" w:rsidP="00FA188D">
            <w:pPr>
              <w:jc w:val="both"/>
              <w:rPr>
                <w:rFonts w:ascii="Arial" w:hAnsi="Arial" w:cs="Arial"/>
              </w:rPr>
            </w:pPr>
            <w:r w:rsidRPr="007D4697">
              <w:rPr>
                <w:rFonts w:ascii="Arial" w:hAnsi="Arial" w:cs="Arial"/>
              </w:rPr>
              <w:t xml:space="preserve">Завдання </w:t>
            </w:r>
            <w:r w:rsidRPr="00367FFA">
              <w:rPr>
                <w:rFonts w:ascii="Arial" w:hAnsi="Arial" w:cs="Arial"/>
              </w:rPr>
              <w:t>3.2.1. Покращення управління твердими побутовими відходами</w:t>
            </w:r>
            <w:r w:rsidRPr="007D4697">
              <w:rPr>
                <w:rFonts w:ascii="Arial" w:hAnsi="Arial" w:cs="Arial"/>
              </w:rPr>
              <w:t xml:space="preserve">» що </w:t>
            </w:r>
            <w:r w:rsidRPr="007D4697">
              <w:rPr>
                <w:rFonts w:ascii="Arial" w:hAnsi="Arial" w:cs="Arial"/>
              </w:rPr>
              <w:lastRenderedPageBreak/>
              <w:t>відноситься до оперативної цілі «3.2. «Охорона навколишнього середовища та ощадливе споживання»</w:t>
            </w:r>
            <w:r>
              <w:rPr>
                <w:rFonts w:ascii="Arial" w:hAnsi="Arial" w:cs="Arial"/>
              </w:rPr>
              <w:t xml:space="preserve"> </w:t>
            </w:r>
            <w:r w:rsidRPr="007D4697">
              <w:rPr>
                <w:rFonts w:ascii="Arial" w:hAnsi="Arial" w:cs="Arial"/>
              </w:rPr>
              <w:t xml:space="preserve">містить технічне завдання «60 </w:t>
            </w:r>
            <w:r w:rsidRPr="00FA369D">
              <w:rPr>
                <w:rFonts w:ascii="Arial" w:hAnsi="Arial" w:cs="Arial"/>
              </w:rPr>
              <w:t>Створення комплексної системи поводження із твердими побутовими відходами</w:t>
            </w:r>
            <w:r w:rsidRPr="007D4697">
              <w:rPr>
                <w:rFonts w:ascii="Arial" w:hAnsi="Arial" w:cs="Arial"/>
              </w:rPr>
              <w:t>»</w:t>
            </w:r>
          </w:p>
        </w:tc>
      </w:tr>
      <w:tr w:rsidR="00B41C66" w14:paraId="5C48862B" w14:textId="77777777" w:rsidTr="001643B1">
        <w:tc>
          <w:tcPr>
            <w:tcW w:w="704" w:type="dxa"/>
          </w:tcPr>
          <w:p w14:paraId="1F1B4D28" w14:textId="49318A4A" w:rsidR="00B41C66" w:rsidRDefault="00FA188D" w:rsidP="00B41C66">
            <w:pPr>
              <w:jc w:val="center"/>
              <w:rPr>
                <w:b/>
                <w:bCs/>
              </w:rPr>
            </w:pPr>
            <w:r>
              <w:rPr>
                <w:b/>
                <w:bCs/>
              </w:rPr>
              <w:lastRenderedPageBreak/>
              <w:t>7</w:t>
            </w:r>
          </w:p>
        </w:tc>
        <w:tc>
          <w:tcPr>
            <w:tcW w:w="1985" w:type="dxa"/>
          </w:tcPr>
          <w:p w14:paraId="756BBAE4" w14:textId="0AAC034A" w:rsidR="00B41C66" w:rsidRDefault="00B41C66" w:rsidP="00B41C66">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40EDA1FB" w14:textId="3CA6A27E" w:rsidR="00B41C66" w:rsidRDefault="00210951" w:rsidP="00B41C66">
            <w:pPr>
              <w:jc w:val="center"/>
              <w:rPr>
                <w:b/>
                <w:bCs/>
              </w:rPr>
            </w:pPr>
            <w:r>
              <w:rPr>
                <w:b/>
                <w:bCs/>
              </w:rPr>
              <w:t>Проєкт ДДП (Стратегія та План заходів з її реалізації)</w:t>
            </w:r>
          </w:p>
        </w:tc>
        <w:tc>
          <w:tcPr>
            <w:tcW w:w="4961" w:type="dxa"/>
          </w:tcPr>
          <w:p w14:paraId="46AE8E71" w14:textId="77777777" w:rsidR="00B41C66" w:rsidRPr="009860C6" w:rsidRDefault="00B41C66" w:rsidP="00B41C66">
            <w:pPr>
              <w:tabs>
                <w:tab w:val="left" w:pos="360"/>
              </w:tabs>
              <w:jc w:val="both"/>
              <w:rPr>
                <w:b/>
                <w:bCs/>
              </w:rPr>
            </w:pPr>
            <w:r>
              <w:rPr>
                <w:b/>
                <w:bCs/>
              </w:rPr>
              <w:t>Пропозиція</w:t>
            </w:r>
          </w:p>
          <w:p w14:paraId="654FFEB4" w14:textId="2C276D3C" w:rsidR="00B41C66" w:rsidRPr="00586926" w:rsidRDefault="00B41C66" w:rsidP="00B41C66">
            <w:pPr>
              <w:jc w:val="both"/>
              <w:rPr>
                <w:rFonts w:ascii="Arial" w:hAnsi="Arial" w:cs="Arial"/>
              </w:rPr>
            </w:pPr>
            <w:r w:rsidRPr="00586926">
              <w:rPr>
                <w:rFonts w:ascii="Arial" w:hAnsi="Arial" w:cs="Arial"/>
              </w:rPr>
              <w:t xml:space="preserve">у </w:t>
            </w:r>
            <w:proofErr w:type="spellStart"/>
            <w:r w:rsidRPr="00586926">
              <w:rPr>
                <w:rFonts w:ascii="Arial" w:hAnsi="Arial" w:cs="Arial"/>
              </w:rPr>
              <w:t>Проєкті</w:t>
            </w:r>
            <w:proofErr w:type="spellEnd"/>
            <w:r w:rsidRPr="00586926">
              <w:rPr>
                <w:rFonts w:ascii="Arial" w:hAnsi="Arial" w:cs="Arial"/>
              </w:rPr>
              <w:t xml:space="preserve"> необхідно передбачити завдання та заходи щодо:</w:t>
            </w:r>
          </w:p>
          <w:p w14:paraId="48EB2C7C" w14:textId="612054AD" w:rsidR="00B41C66" w:rsidRPr="00586926" w:rsidRDefault="00B41C66" w:rsidP="00B41C66">
            <w:pPr>
              <w:jc w:val="both"/>
              <w:rPr>
                <w:rFonts w:ascii="Arial" w:hAnsi="Arial" w:cs="Arial"/>
              </w:rPr>
            </w:pPr>
            <w:r>
              <w:rPr>
                <w:rFonts w:ascii="Arial" w:hAnsi="Arial" w:cs="Arial"/>
              </w:rPr>
              <w:t xml:space="preserve">- </w:t>
            </w:r>
            <w:r w:rsidRPr="00586926">
              <w:rPr>
                <w:rFonts w:ascii="Arial" w:hAnsi="Arial" w:cs="Arial"/>
              </w:rPr>
              <w:t xml:space="preserve">запровадження роздільного збирання побутових відходів та забезпечення виконання цільових показників щодо підготовки для повторного використання та </w:t>
            </w:r>
            <w:proofErr w:type="spellStart"/>
            <w:r w:rsidRPr="00586926">
              <w:rPr>
                <w:rFonts w:ascii="Arial" w:hAnsi="Arial" w:cs="Arial"/>
              </w:rPr>
              <w:t>рециклінгу</w:t>
            </w:r>
            <w:proofErr w:type="spellEnd"/>
            <w:r w:rsidRPr="00586926">
              <w:rPr>
                <w:rFonts w:ascii="Arial" w:hAnsi="Arial" w:cs="Arial"/>
              </w:rPr>
              <w:t xml:space="preserve"> побутових відходів;</w:t>
            </w:r>
          </w:p>
          <w:p w14:paraId="01167CDF" w14:textId="09828CDB" w:rsidR="00B41C66" w:rsidRPr="00586926" w:rsidRDefault="00B41C66" w:rsidP="00B41C66">
            <w:pPr>
              <w:jc w:val="both"/>
              <w:rPr>
                <w:rFonts w:ascii="Arial" w:hAnsi="Arial" w:cs="Arial"/>
              </w:rPr>
            </w:pPr>
            <w:r>
              <w:rPr>
                <w:rFonts w:ascii="Arial" w:hAnsi="Arial" w:cs="Arial"/>
              </w:rPr>
              <w:t xml:space="preserve">- </w:t>
            </w:r>
            <w:r w:rsidRPr="00586926">
              <w:rPr>
                <w:rFonts w:ascii="Arial" w:hAnsi="Arial" w:cs="Arial"/>
              </w:rPr>
              <w:t xml:space="preserve">створення територій та об'єктів природно-заповідного фонду, розроблення та реалізація місцевої схеми формування </w:t>
            </w:r>
            <w:proofErr w:type="spellStart"/>
            <w:r w:rsidRPr="00586926">
              <w:rPr>
                <w:rFonts w:ascii="Arial" w:hAnsi="Arial" w:cs="Arial"/>
              </w:rPr>
              <w:t>екомережі</w:t>
            </w:r>
            <w:proofErr w:type="spellEnd"/>
            <w:r w:rsidRPr="00586926">
              <w:rPr>
                <w:rFonts w:ascii="Arial" w:hAnsi="Arial" w:cs="Arial"/>
              </w:rPr>
              <w:t>;</w:t>
            </w:r>
          </w:p>
          <w:p w14:paraId="56C13919" w14:textId="0C5C037A" w:rsidR="00B41C66" w:rsidRPr="00586926" w:rsidRDefault="00B41C66" w:rsidP="00B41C66">
            <w:pPr>
              <w:jc w:val="both"/>
              <w:rPr>
                <w:rFonts w:ascii="Arial" w:hAnsi="Arial" w:cs="Arial"/>
              </w:rPr>
            </w:pPr>
            <w:r>
              <w:rPr>
                <w:rFonts w:ascii="Arial" w:hAnsi="Arial" w:cs="Arial"/>
              </w:rPr>
              <w:t xml:space="preserve">- </w:t>
            </w:r>
            <w:r w:rsidRPr="00586926">
              <w:rPr>
                <w:rFonts w:ascii="Arial" w:hAnsi="Arial" w:cs="Arial"/>
              </w:rPr>
              <w:t>створення лісових насаджень на деградованих, малопродуктивних та техногенно забруднених землях;</w:t>
            </w:r>
          </w:p>
          <w:p w14:paraId="776BFC69" w14:textId="61F8EFBF" w:rsidR="00B41C66" w:rsidRPr="00586926" w:rsidRDefault="00B41C66" w:rsidP="00B41C66">
            <w:pPr>
              <w:jc w:val="both"/>
              <w:rPr>
                <w:rFonts w:ascii="Arial" w:hAnsi="Arial" w:cs="Arial"/>
              </w:rPr>
            </w:pPr>
            <w:r>
              <w:rPr>
                <w:rFonts w:ascii="Arial" w:hAnsi="Arial" w:cs="Arial"/>
              </w:rPr>
              <w:t xml:space="preserve">- </w:t>
            </w:r>
            <w:r w:rsidRPr="00586926">
              <w:rPr>
                <w:rFonts w:ascii="Arial" w:hAnsi="Arial" w:cs="Arial"/>
              </w:rPr>
              <w:t xml:space="preserve">заходи щодо відновлення </w:t>
            </w:r>
            <w:proofErr w:type="spellStart"/>
            <w:r w:rsidRPr="00586926">
              <w:rPr>
                <w:rFonts w:ascii="Arial" w:hAnsi="Arial" w:cs="Arial"/>
              </w:rPr>
              <w:t>антропогенно</w:t>
            </w:r>
            <w:proofErr w:type="spellEnd"/>
            <w:r w:rsidRPr="00586926">
              <w:rPr>
                <w:rFonts w:ascii="Arial" w:hAnsi="Arial" w:cs="Arial"/>
              </w:rPr>
              <w:t xml:space="preserve"> змінених екосистем, рекультиваці</w:t>
            </w:r>
            <w:r>
              <w:rPr>
                <w:rFonts w:ascii="Arial" w:hAnsi="Arial" w:cs="Arial"/>
              </w:rPr>
              <w:t>ї</w:t>
            </w:r>
            <w:r w:rsidRPr="00586926">
              <w:rPr>
                <w:rFonts w:ascii="Arial" w:hAnsi="Arial" w:cs="Arial"/>
              </w:rPr>
              <w:t xml:space="preserve"> порушених земель, </w:t>
            </w:r>
            <w:proofErr w:type="spellStart"/>
            <w:r w:rsidRPr="00586926">
              <w:rPr>
                <w:rFonts w:ascii="Arial" w:hAnsi="Arial" w:cs="Arial"/>
              </w:rPr>
              <w:t>консервацї</w:t>
            </w:r>
            <w:r>
              <w:rPr>
                <w:rFonts w:ascii="Arial" w:hAnsi="Arial" w:cs="Arial"/>
              </w:rPr>
              <w:t>ї</w:t>
            </w:r>
            <w:proofErr w:type="spellEnd"/>
            <w:r w:rsidRPr="00586926">
              <w:rPr>
                <w:rFonts w:ascii="Arial" w:hAnsi="Arial" w:cs="Arial"/>
              </w:rPr>
              <w:t xml:space="preserve"> малопродуктивних та техногенно забруднених земель</w:t>
            </w:r>
            <w:r>
              <w:rPr>
                <w:rFonts w:ascii="Arial" w:hAnsi="Arial" w:cs="Arial"/>
              </w:rPr>
              <w:t>.</w:t>
            </w:r>
          </w:p>
        </w:tc>
        <w:tc>
          <w:tcPr>
            <w:tcW w:w="1276" w:type="dxa"/>
          </w:tcPr>
          <w:p w14:paraId="04BF4D5F" w14:textId="63A942BC" w:rsidR="00B41C66" w:rsidRDefault="00B41C66" w:rsidP="00B41C66">
            <w:pPr>
              <w:jc w:val="center"/>
              <w:rPr>
                <w:b/>
                <w:bCs/>
              </w:rPr>
            </w:pPr>
            <w:r>
              <w:rPr>
                <w:b/>
                <w:bCs/>
              </w:rPr>
              <w:t>Враховано частково</w:t>
            </w:r>
          </w:p>
        </w:tc>
        <w:tc>
          <w:tcPr>
            <w:tcW w:w="4501" w:type="dxa"/>
          </w:tcPr>
          <w:p w14:paraId="7036328F" w14:textId="77454EB9" w:rsidR="00B41C66" w:rsidRDefault="00B41C66" w:rsidP="00FA188D">
            <w:pPr>
              <w:jc w:val="both"/>
              <w:rPr>
                <w:rFonts w:ascii="Arial" w:hAnsi="Arial" w:cs="Arial"/>
              </w:rPr>
            </w:pPr>
            <w:r w:rsidRPr="007D4697">
              <w:rPr>
                <w:rFonts w:ascii="Arial" w:hAnsi="Arial" w:cs="Arial"/>
              </w:rPr>
              <w:t>За</w:t>
            </w:r>
            <w:r>
              <w:rPr>
                <w:rFonts w:ascii="Arial" w:hAnsi="Arial" w:cs="Arial"/>
              </w:rPr>
              <w:t xml:space="preserve">провадження роздільного збирання побутових відходів передбачено технічним завданням </w:t>
            </w:r>
            <w:r w:rsidRPr="007D4697">
              <w:rPr>
                <w:rFonts w:ascii="Arial" w:hAnsi="Arial" w:cs="Arial"/>
              </w:rPr>
              <w:t xml:space="preserve">««60 </w:t>
            </w:r>
            <w:r w:rsidRPr="00FA369D">
              <w:rPr>
                <w:rFonts w:ascii="Arial" w:hAnsi="Arial" w:cs="Arial"/>
              </w:rPr>
              <w:t>Створення комплексної системи поводження із твердими побутовими відходами</w:t>
            </w:r>
            <w:r w:rsidRPr="007D4697">
              <w:rPr>
                <w:rFonts w:ascii="Arial" w:hAnsi="Arial" w:cs="Arial"/>
              </w:rPr>
              <w:t>»</w:t>
            </w:r>
            <w:r>
              <w:rPr>
                <w:rFonts w:ascii="Arial" w:hAnsi="Arial" w:cs="Arial"/>
              </w:rPr>
              <w:t>.</w:t>
            </w:r>
          </w:p>
          <w:p w14:paraId="3A07E77D" w14:textId="7BBF6BB2" w:rsidR="00B41C66" w:rsidRDefault="00B41C66" w:rsidP="00FA188D">
            <w:pPr>
              <w:jc w:val="both"/>
              <w:rPr>
                <w:rFonts w:ascii="Arial" w:hAnsi="Arial" w:cs="Arial"/>
              </w:rPr>
            </w:pPr>
            <w:r>
              <w:rPr>
                <w:rFonts w:ascii="Arial" w:hAnsi="Arial" w:cs="Arial"/>
              </w:rPr>
              <w:t xml:space="preserve">Заходи з створення територій ПЗФ, створення лісових насаджень та відновлення </w:t>
            </w:r>
            <w:proofErr w:type="spellStart"/>
            <w:r>
              <w:rPr>
                <w:rFonts w:ascii="Arial" w:hAnsi="Arial" w:cs="Arial"/>
              </w:rPr>
              <w:t>антропогенно</w:t>
            </w:r>
            <w:proofErr w:type="spellEnd"/>
            <w:r>
              <w:rPr>
                <w:rFonts w:ascii="Arial" w:hAnsi="Arial" w:cs="Arial"/>
              </w:rPr>
              <w:t xml:space="preserve"> змінених систем не передбачались у зв’язку з обмеженістю бюджету громади в умовах воєнного стану. Загально на оперативну ціль </w:t>
            </w:r>
            <w:r w:rsidRPr="007D4697">
              <w:rPr>
                <w:rFonts w:ascii="Arial" w:hAnsi="Arial" w:cs="Arial"/>
              </w:rPr>
              <w:t>«3.2. «Охорона навколишнього середовища та ощадливе споживання»</w:t>
            </w:r>
            <w:r>
              <w:rPr>
                <w:rFonts w:ascii="Arial" w:hAnsi="Arial" w:cs="Arial"/>
              </w:rPr>
              <w:t xml:space="preserve"> передбачено більше 43% всього бюджету Плану заходів з реалізації.</w:t>
            </w:r>
            <w:r w:rsidRPr="007D4697">
              <w:rPr>
                <w:rFonts w:ascii="Arial" w:hAnsi="Arial" w:cs="Arial"/>
              </w:rPr>
              <w:t xml:space="preserve"> </w:t>
            </w:r>
          </w:p>
        </w:tc>
      </w:tr>
      <w:tr w:rsidR="00B41C66" w14:paraId="0BB246DB" w14:textId="77777777" w:rsidTr="001643B1">
        <w:tc>
          <w:tcPr>
            <w:tcW w:w="704" w:type="dxa"/>
          </w:tcPr>
          <w:p w14:paraId="15C03995" w14:textId="0C930A09" w:rsidR="00B41C66" w:rsidRDefault="00FA188D" w:rsidP="00B41C66">
            <w:pPr>
              <w:jc w:val="center"/>
              <w:rPr>
                <w:b/>
                <w:bCs/>
              </w:rPr>
            </w:pPr>
            <w:r>
              <w:rPr>
                <w:b/>
                <w:bCs/>
              </w:rPr>
              <w:t>8</w:t>
            </w:r>
          </w:p>
        </w:tc>
        <w:tc>
          <w:tcPr>
            <w:tcW w:w="1985" w:type="dxa"/>
          </w:tcPr>
          <w:p w14:paraId="0A6DCC58" w14:textId="685538E7" w:rsidR="00B41C66" w:rsidRDefault="00B41C66" w:rsidP="00B41C66">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3144FCD3" w14:textId="5FB4A040" w:rsidR="00B41C66" w:rsidRDefault="00210951" w:rsidP="00B41C66">
            <w:pPr>
              <w:jc w:val="center"/>
              <w:rPr>
                <w:b/>
                <w:bCs/>
              </w:rPr>
            </w:pPr>
            <w:r>
              <w:rPr>
                <w:b/>
                <w:bCs/>
              </w:rPr>
              <w:t>Проєкт ДДП (Стратегія та План заходів з її реалізації)</w:t>
            </w:r>
          </w:p>
        </w:tc>
        <w:tc>
          <w:tcPr>
            <w:tcW w:w="4961" w:type="dxa"/>
          </w:tcPr>
          <w:p w14:paraId="30656C6E" w14:textId="77777777" w:rsidR="00B41C66" w:rsidRPr="00CC7C21" w:rsidRDefault="00B41C66" w:rsidP="00B41C66">
            <w:pPr>
              <w:tabs>
                <w:tab w:val="left" w:pos="360"/>
              </w:tabs>
              <w:jc w:val="both"/>
              <w:rPr>
                <w:b/>
                <w:bCs/>
              </w:rPr>
            </w:pPr>
            <w:r w:rsidRPr="00CC7C21">
              <w:rPr>
                <w:b/>
                <w:bCs/>
              </w:rPr>
              <w:t>Пропозиція</w:t>
            </w:r>
          </w:p>
          <w:p w14:paraId="3EA3EE9D" w14:textId="60434752" w:rsidR="00B41C66" w:rsidRPr="00CC7C21" w:rsidRDefault="00B41C66" w:rsidP="00B41C66">
            <w:pPr>
              <w:jc w:val="both"/>
              <w:rPr>
                <w:rFonts w:ascii="Arial" w:hAnsi="Arial" w:cs="Arial"/>
              </w:rPr>
            </w:pPr>
            <w:r w:rsidRPr="00CC7C21">
              <w:rPr>
                <w:rFonts w:ascii="Arial" w:hAnsi="Arial" w:cs="Arial"/>
              </w:rPr>
              <w:t xml:space="preserve">У </w:t>
            </w:r>
            <w:proofErr w:type="spellStart"/>
            <w:r w:rsidRPr="00CC7C21">
              <w:rPr>
                <w:rFonts w:ascii="Arial" w:hAnsi="Arial" w:cs="Arial"/>
              </w:rPr>
              <w:t>Проєкті</w:t>
            </w:r>
            <w:proofErr w:type="spellEnd"/>
            <w:r w:rsidRPr="00CC7C21">
              <w:rPr>
                <w:rFonts w:ascii="Arial" w:hAnsi="Arial" w:cs="Arial"/>
              </w:rPr>
              <w:t xml:space="preserve"> не включені питання адаптації до зміни клімату та планів заходів з </w:t>
            </w:r>
            <w:proofErr w:type="spellStart"/>
            <w:r w:rsidRPr="00CC7C21">
              <w:rPr>
                <w:rFonts w:ascii="Arial" w:hAnsi="Arial" w:cs="Arial"/>
              </w:rPr>
              <w:t>ïx</w:t>
            </w:r>
            <w:proofErr w:type="spellEnd"/>
            <w:r w:rsidRPr="00CC7C21">
              <w:rPr>
                <w:rFonts w:ascii="Arial" w:hAnsi="Arial" w:cs="Arial"/>
              </w:rPr>
              <w:t xml:space="preserve"> реалізації відповідно до доручення заступника голови обласної державної адміністрації від 25.05.2022 № </w:t>
            </w:r>
            <w:proofErr w:type="spellStart"/>
            <w:r w:rsidRPr="00CC7C21">
              <w:rPr>
                <w:rFonts w:ascii="Arial" w:hAnsi="Arial" w:cs="Arial"/>
              </w:rPr>
              <w:t>дор</w:t>
            </w:r>
            <w:proofErr w:type="spellEnd"/>
            <w:r w:rsidRPr="00CC7C21">
              <w:rPr>
                <w:rFonts w:ascii="Arial" w:hAnsi="Arial" w:cs="Arial"/>
              </w:rPr>
              <w:t xml:space="preserve">. 51/01-61/22 та Стратегії екологічної безпеки та адаптації до зміни клімату на період до 2030 року, схваленої </w:t>
            </w:r>
            <w:r w:rsidRPr="00CC7C21">
              <w:rPr>
                <w:rFonts w:ascii="Arial" w:hAnsi="Arial" w:cs="Arial"/>
              </w:rPr>
              <w:lastRenderedPageBreak/>
              <w:t>розпорядженням Кабінету Міністрів України від 20.10.2021 №1363-p.</w:t>
            </w:r>
          </w:p>
        </w:tc>
        <w:tc>
          <w:tcPr>
            <w:tcW w:w="1276" w:type="dxa"/>
          </w:tcPr>
          <w:p w14:paraId="3205CD36" w14:textId="650C4980" w:rsidR="00B41C66" w:rsidRDefault="00B41C66" w:rsidP="00B41C66">
            <w:pPr>
              <w:jc w:val="center"/>
              <w:rPr>
                <w:b/>
                <w:bCs/>
              </w:rPr>
            </w:pPr>
            <w:r>
              <w:rPr>
                <w:b/>
                <w:bCs/>
              </w:rPr>
              <w:lastRenderedPageBreak/>
              <w:t>Враховано</w:t>
            </w:r>
          </w:p>
        </w:tc>
        <w:tc>
          <w:tcPr>
            <w:tcW w:w="4501" w:type="dxa"/>
          </w:tcPr>
          <w:p w14:paraId="2C096213" w14:textId="6D84390F" w:rsidR="00B41C66" w:rsidRDefault="00B41C66" w:rsidP="00FA188D">
            <w:pPr>
              <w:tabs>
                <w:tab w:val="left" w:pos="360"/>
              </w:tabs>
              <w:jc w:val="both"/>
              <w:rPr>
                <w:rFonts w:ascii="Arial" w:hAnsi="Arial" w:cs="Arial"/>
              </w:rPr>
            </w:pPr>
            <w:r w:rsidRPr="00FD6137">
              <w:rPr>
                <w:rFonts w:ascii="Arial" w:hAnsi="Arial" w:cs="Arial"/>
              </w:rPr>
              <w:t>Заходи пов’язані із збереженням навколишнього природного середовища (в т.ч. адаптація до зміни клімату) охоплюються Оперативною ціллю «</w:t>
            </w:r>
            <w:r w:rsidRPr="002C1E06">
              <w:rPr>
                <w:rFonts w:ascii="Arial" w:hAnsi="Arial" w:cs="Arial"/>
              </w:rPr>
              <w:t>3.2. Охорона навколишнього середовища та ощадливе споживання</w:t>
            </w:r>
            <w:r>
              <w:rPr>
                <w:rFonts w:ascii="Arial" w:hAnsi="Arial" w:cs="Arial"/>
              </w:rPr>
              <w:t xml:space="preserve">». У Плані заходів з реалізації передбачено технічні завдання які безпосередньо стосуються досягнення цілей </w:t>
            </w:r>
            <w:r w:rsidRPr="00AA44CA">
              <w:rPr>
                <w:rFonts w:ascii="Arial" w:hAnsi="Arial" w:cs="Arial"/>
              </w:rPr>
              <w:t xml:space="preserve">Стратегії екологічної безпеки та </w:t>
            </w:r>
            <w:r w:rsidRPr="00AA44CA">
              <w:rPr>
                <w:rFonts w:ascii="Arial" w:hAnsi="Arial" w:cs="Arial"/>
              </w:rPr>
              <w:lastRenderedPageBreak/>
              <w:t>адаптації до зміни клімату на період до 2030 року</w:t>
            </w:r>
            <w:r>
              <w:rPr>
                <w:rFonts w:ascii="Arial" w:hAnsi="Arial" w:cs="Arial"/>
              </w:rPr>
              <w:t>.</w:t>
            </w:r>
          </w:p>
          <w:p w14:paraId="0863D86E" w14:textId="1D05C793" w:rsidR="00B41C66" w:rsidRPr="0074662D" w:rsidRDefault="00B41C66" w:rsidP="00FA188D">
            <w:pPr>
              <w:tabs>
                <w:tab w:val="left" w:pos="360"/>
              </w:tabs>
              <w:jc w:val="both"/>
              <w:rPr>
                <w:rFonts w:ascii="Arial" w:hAnsi="Arial" w:cs="Arial"/>
              </w:rPr>
            </w:pPr>
            <w:r>
              <w:rPr>
                <w:rFonts w:ascii="Arial" w:hAnsi="Arial" w:cs="Arial"/>
              </w:rPr>
              <w:t xml:space="preserve">Так, </w:t>
            </w:r>
            <w:r w:rsidRPr="00B37E54">
              <w:rPr>
                <w:rFonts w:ascii="Arial" w:hAnsi="Arial" w:cs="Arial"/>
              </w:rPr>
              <w:t>“доброго” екологічного стану вод</w:t>
            </w:r>
            <w:r>
              <w:rPr>
                <w:rFonts w:ascii="Arial" w:hAnsi="Arial" w:cs="Arial"/>
              </w:rPr>
              <w:t xml:space="preserve"> (ціль </w:t>
            </w:r>
            <w:r w:rsidRPr="00AA44CA">
              <w:rPr>
                <w:rFonts w:ascii="Arial" w:hAnsi="Arial" w:cs="Arial"/>
              </w:rPr>
              <w:t>Стратегії екологічної безпеки та адаптації до зміни клімату на період до 2030 року</w:t>
            </w:r>
            <w:r>
              <w:rPr>
                <w:rFonts w:ascii="Arial" w:hAnsi="Arial" w:cs="Arial"/>
              </w:rPr>
              <w:t>) передбачається д</w:t>
            </w:r>
            <w:r w:rsidRPr="00B37E54">
              <w:rPr>
                <w:rFonts w:ascii="Arial" w:hAnsi="Arial" w:cs="Arial"/>
              </w:rPr>
              <w:t>осягн</w:t>
            </w:r>
            <w:r>
              <w:rPr>
                <w:rFonts w:ascii="Arial" w:hAnsi="Arial" w:cs="Arial"/>
              </w:rPr>
              <w:t>ути шляхом реалізації двох технічних завдань «</w:t>
            </w:r>
            <w:r w:rsidRPr="0074662D">
              <w:rPr>
                <w:rFonts w:ascii="Arial" w:hAnsi="Arial" w:cs="Arial"/>
              </w:rPr>
              <w:t>58 Будівництво очисних споруд Здолбунівської міської територіальної громади» та «59 Будівництво в м.</w:t>
            </w:r>
            <w:r>
              <w:rPr>
                <w:rFonts w:ascii="Arial" w:hAnsi="Arial" w:cs="Arial"/>
              </w:rPr>
              <w:t> </w:t>
            </w:r>
            <w:r w:rsidRPr="0074662D">
              <w:rPr>
                <w:rFonts w:ascii="Arial" w:hAnsi="Arial" w:cs="Arial"/>
              </w:rPr>
              <w:t>Здолбунів по вул. Шевченка зливальної станції (зливального пункту)».</w:t>
            </w:r>
          </w:p>
          <w:p w14:paraId="11F9EF40" w14:textId="77777777" w:rsidR="00B41C66" w:rsidRDefault="00B41C66" w:rsidP="00FA188D">
            <w:pPr>
              <w:tabs>
                <w:tab w:val="left" w:pos="360"/>
              </w:tabs>
              <w:jc w:val="both"/>
              <w:rPr>
                <w:rFonts w:ascii="Arial" w:hAnsi="Arial" w:cs="Arial"/>
              </w:rPr>
            </w:pPr>
            <w:r>
              <w:rPr>
                <w:rFonts w:ascii="Arial" w:hAnsi="Arial" w:cs="Arial"/>
              </w:rPr>
              <w:t xml:space="preserve">Досягненню </w:t>
            </w:r>
            <w:r w:rsidRPr="0074662D">
              <w:rPr>
                <w:rFonts w:ascii="Arial" w:hAnsi="Arial" w:cs="Arial"/>
              </w:rPr>
              <w:t xml:space="preserve">цілей: «зменшення рівня промислового забруднення» та «забезпечення раціонального використання природних ресурсів» </w:t>
            </w:r>
            <w:r>
              <w:rPr>
                <w:rFonts w:ascii="Arial" w:hAnsi="Arial" w:cs="Arial"/>
              </w:rPr>
              <w:t xml:space="preserve">слугують технічні завдання «60 </w:t>
            </w:r>
            <w:r w:rsidRPr="00B95162">
              <w:rPr>
                <w:rFonts w:ascii="Arial" w:hAnsi="Arial" w:cs="Arial"/>
              </w:rPr>
              <w:t xml:space="preserve">Створення комплексної системи поводження із твердими побутовими відходами)», «61 Розробка актуальної схеми теплопостачання м. Здолбунів», «62 Встановлення </w:t>
            </w:r>
            <w:proofErr w:type="spellStart"/>
            <w:r w:rsidRPr="00B95162">
              <w:rPr>
                <w:rFonts w:ascii="Arial" w:hAnsi="Arial" w:cs="Arial"/>
              </w:rPr>
              <w:t>геліосистеми</w:t>
            </w:r>
            <w:proofErr w:type="spellEnd"/>
            <w:r w:rsidRPr="00B95162">
              <w:rPr>
                <w:rFonts w:ascii="Arial" w:hAnsi="Arial" w:cs="Arial"/>
              </w:rPr>
              <w:t xml:space="preserve"> у ЗДО №3 «Ладоньки» Здолбунівської міської ради», «63 Модернізація комунальних закладів та установ громади (</w:t>
            </w:r>
            <w:proofErr w:type="spellStart"/>
            <w:r w:rsidRPr="00B95162">
              <w:rPr>
                <w:rFonts w:ascii="Arial" w:hAnsi="Arial" w:cs="Arial"/>
              </w:rPr>
              <w:t>енергомодернізація</w:t>
            </w:r>
            <w:proofErr w:type="spellEnd"/>
            <w:r w:rsidRPr="00B95162">
              <w:rPr>
                <w:rFonts w:ascii="Arial" w:hAnsi="Arial" w:cs="Arial"/>
              </w:rPr>
              <w:t xml:space="preserve"> та енергоефективні заходи)»</w:t>
            </w:r>
          </w:p>
          <w:p w14:paraId="239E51BB" w14:textId="7829036A" w:rsidR="00B41C66" w:rsidRPr="00E57B2A" w:rsidRDefault="00B41C66" w:rsidP="00FA188D">
            <w:pPr>
              <w:tabs>
                <w:tab w:val="left" w:pos="360"/>
              </w:tabs>
              <w:jc w:val="both"/>
            </w:pPr>
            <w:r>
              <w:rPr>
                <w:rFonts w:ascii="Arial" w:hAnsi="Arial" w:cs="Arial"/>
              </w:rPr>
              <w:t>Сукупно, ці технічні завдання охоплюють більше 43% бюджету Плану заходів з реалізації.</w:t>
            </w:r>
          </w:p>
        </w:tc>
      </w:tr>
      <w:tr w:rsidR="00B41C66" w14:paraId="23BEEAD0" w14:textId="77777777" w:rsidTr="001643B1">
        <w:tc>
          <w:tcPr>
            <w:tcW w:w="704" w:type="dxa"/>
          </w:tcPr>
          <w:p w14:paraId="72355896" w14:textId="7FF4A3E1" w:rsidR="00B41C66" w:rsidRDefault="00FA188D" w:rsidP="00B41C66">
            <w:pPr>
              <w:jc w:val="center"/>
              <w:rPr>
                <w:b/>
                <w:bCs/>
              </w:rPr>
            </w:pPr>
            <w:r>
              <w:rPr>
                <w:b/>
                <w:bCs/>
              </w:rPr>
              <w:lastRenderedPageBreak/>
              <w:t>9</w:t>
            </w:r>
          </w:p>
        </w:tc>
        <w:tc>
          <w:tcPr>
            <w:tcW w:w="1985" w:type="dxa"/>
          </w:tcPr>
          <w:p w14:paraId="03946476" w14:textId="00641EA8" w:rsidR="00B41C66" w:rsidRDefault="00B41C66" w:rsidP="00B41C66">
            <w:pPr>
              <w:jc w:val="center"/>
              <w:rPr>
                <w:b/>
                <w:bCs/>
              </w:rPr>
            </w:pPr>
            <w:r w:rsidRPr="005E397E">
              <w:rPr>
                <w:b/>
                <w:bCs/>
              </w:rPr>
              <w:t xml:space="preserve">Департаменту екології та природних ресурсів Рівненської обласної </w:t>
            </w:r>
            <w:r w:rsidRPr="005E397E">
              <w:rPr>
                <w:b/>
                <w:bCs/>
              </w:rPr>
              <w:lastRenderedPageBreak/>
              <w:t>державної адміністрації</w:t>
            </w:r>
          </w:p>
        </w:tc>
        <w:tc>
          <w:tcPr>
            <w:tcW w:w="1701" w:type="dxa"/>
          </w:tcPr>
          <w:p w14:paraId="6EDEC0FB" w14:textId="2F74A758" w:rsidR="00B41C66" w:rsidRDefault="00210951" w:rsidP="00B41C66">
            <w:pPr>
              <w:jc w:val="center"/>
              <w:rPr>
                <w:b/>
                <w:bCs/>
              </w:rPr>
            </w:pPr>
            <w:r>
              <w:rPr>
                <w:b/>
                <w:bCs/>
              </w:rPr>
              <w:lastRenderedPageBreak/>
              <w:t>Проєкт ДДП (Стратегія та План заходів з її реалізації)</w:t>
            </w:r>
          </w:p>
        </w:tc>
        <w:tc>
          <w:tcPr>
            <w:tcW w:w="4961" w:type="dxa"/>
          </w:tcPr>
          <w:p w14:paraId="007BEF41" w14:textId="77777777" w:rsidR="00B41C66" w:rsidRPr="009860C6" w:rsidRDefault="00B41C66" w:rsidP="00B41C66">
            <w:pPr>
              <w:tabs>
                <w:tab w:val="left" w:pos="360"/>
              </w:tabs>
              <w:jc w:val="both"/>
              <w:rPr>
                <w:b/>
                <w:bCs/>
              </w:rPr>
            </w:pPr>
            <w:r>
              <w:rPr>
                <w:b/>
                <w:bCs/>
              </w:rPr>
              <w:t>Пропозиція</w:t>
            </w:r>
          </w:p>
          <w:p w14:paraId="66258693" w14:textId="0FEE0F65" w:rsidR="00B41C66" w:rsidRPr="007E34CE" w:rsidRDefault="00B41C66" w:rsidP="00B41C66">
            <w:pPr>
              <w:jc w:val="both"/>
              <w:rPr>
                <w:rFonts w:ascii="Arial" w:hAnsi="Arial" w:cs="Arial"/>
              </w:rPr>
            </w:pPr>
            <w:r w:rsidRPr="007E34CE">
              <w:rPr>
                <w:rFonts w:ascii="Arial" w:hAnsi="Arial" w:cs="Arial"/>
              </w:rPr>
              <w:t>Для відстеження прогресу реалізаці</w:t>
            </w:r>
            <w:r>
              <w:rPr>
                <w:rFonts w:ascii="Arial" w:hAnsi="Arial" w:cs="Arial"/>
              </w:rPr>
              <w:t>ї</w:t>
            </w:r>
            <w:r w:rsidRPr="007E34CE">
              <w:rPr>
                <w:rFonts w:ascii="Arial" w:hAnsi="Arial" w:cs="Arial"/>
              </w:rPr>
              <w:t xml:space="preserve"> Стратегії до кожного показника визначаються: базове, проміжне i цільове значення. Система показників має характеризувати виконання </w:t>
            </w:r>
            <w:r w:rsidRPr="007E34CE">
              <w:rPr>
                <w:rFonts w:ascii="Arial" w:hAnsi="Arial" w:cs="Arial"/>
              </w:rPr>
              <w:lastRenderedPageBreak/>
              <w:t>кожної стратегічної та оперативної цілі Стратегії.</w:t>
            </w:r>
          </w:p>
          <w:p w14:paraId="729E4D46" w14:textId="13D4AFEA" w:rsidR="00B41C66" w:rsidRPr="007E34CE" w:rsidRDefault="00B41C66" w:rsidP="00B41C66">
            <w:pPr>
              <w:jc w:val="both"/>
              <w:rPr>
                <w:rFonts w:ascii="Arial" w:hAnsi="Arial" w:cs="Arial"/>
              </w:rPr>
            </w:pPr>
            <w:r w:rsidRPr="007E34CE">
              <w:rPr>
                <w:rFonts w:ascii="Arial" w:hAnsi="Arial" w:cs="Arial"/>
              </w:rPr>
              <w:t>Враховуючи зазначене, розділ 7 «Провед</w:t>
            </w:r>
            <w:r>
              <w:rPr>
                <w:rFonts w:ascii="Arial" w:hAnsi="Arial" w:cs="Arial"/>
              </w:rPr>
              <w:t>енн</w:t>
            </w:r>
            <w:r w:rsidRPr="007E34CE">
              <w:rPr>
                <w:rFonts w:ascii="Arial" w:hAnsi="Arial" w:cs="Arial"/>
              </w:rPr>
              <w:t>я моніторингу, оцінювання реалізаці</w:t>
            </w:r>
            <w:r>
              <w:rPr>
                <w:rFonts w:ascii="Arial" w:hAnsi="Arial" w:cs="Arial"/>
              </w:rPr>
              <w:t>ї</w:t>
            </w:r>
            <w:r w:rsidRPr="007E34CE">
              <w:rPr>
                <w:rFonts w:ascii="Arial" w:hAnsi="Arial" w:cs="Arial"/>
              </w:rPr>
              <w:t xml:space="preserve"> стратегі</w:t>
            </w:r>
            <w:r>
              <w:rPr>
                <w:rFonts w:ascii="Arial" w:hAnsi="Arial" w:cs="Arial"/>
              </w:rPr>
              <w:t>ї</w:t>
            </w:r>
            <w:r w:rsidRPr="007E34CE">
              <w:rPr>
                <w:rFonts w:ascii="Arial" w:hAnsi="Arial" w:cs="Arial"/>
              </w:rPr>
              <w:t xml:space="preserve"> та управління ризиками» необхідно доповнити додатком 7.</w:t>
            </w:r>
            <w:r>
              <w:rPr>
                <w:rFonts w:ascii="Arial" w:hAnsi="Arial" w:cs="Arial"/>
              </w:rPr>
              <w:t xml:space="preserve"> </w:t>
            </w:r>
            <w:r w:rsidRPr="007E34CE">
              <w:rPr>
                <w:rFonts w:ascii="Arial" w:hAnsi="Arial" w:cs="Arial"/>
              </w:rPr>
              <w:t>«Система показників моніторингу» відповідно до Методичних рекомендацій.</w:t>
            </w:r>
          </w:p>
        </w:tc>
        <w:tc>
          <w:tcPr>
            <w:tcW w:w="1276" w:type="dxa"/>
          </w:tcPr>
          <w:p w14:paraId="3E076C71" w14:textId="2F4894E6" w:rsidR="00B41C66" w:rsidRDefault="00B41C66" w:rsidP="00B41C66">
            <w:pPr>
              <w:jc w:val="center"/>
              <w:rPr>
                <w:b/>
                <w:bCs/>
              </w:rPr>
            </w:pPr>
            <w:r>
              <w:rPr>
                <w:b/>
                <w:bCs/>
              </w:rPr>
              <w:lastRenderedPageBreak/>
              <w:t>Враховано</w:t>
            </w:r>
          </w:p>
        </w:tc>
        <w:tc>
          <w:tcPr>
            <w:tcW w:w="4501" w:type="dxa"/>
          </w:tcPr>
          <w:p w14:paraId="3DD80830" w14:textId="3E187A6F" w:rsidR="00B41C66" w:rsidRPr="00845362" w:rsidRDefault="00B41C66" w:rsidP="00FA188D">
            <w:pPr>
              <w:jc w:val="both"/>
              <w:rPr>
                <w:rFonts w:ascii="Arial" w:hAnsi="Arial" w:cs="Arial"/>
                <w:highlight w:val="red"/>
              </w:rPr>
            </w:pPr>
            <w:r w:rsidRPr="002E0A99">
              <w:rPr>
                <w:rFonts w:ascii="Arial" w:hAnsi="Arial" w:cs="Arial"/>
              </w:rPr>
              <w:t>Систем</w:t>
            </w:r>
            <w:r>
              <w:rPr>
                <w:rFonts w:ascii="Arial" w:hAnsi="Arial" w:cs="Arial"/>
              </w:rPr>
              <w:t>у</w:t>
            </w:r>
            <w:r w:rsidRPr="002E0A99">
              <w:rPr>
                <w:rFonts w:ascii="Arial" w:hAnsi="Arial" w:cs="Arial"/>
              </w:rPr>
              <w:t xml:space="preserve"> показників (індикаторів) </w:t>
            </w:r>
            <w:r>
              <w:rPr>
                <w:rFonts w:ascii="Arial" w:hAnsi="Arial" w:cs="Arial"/>
              </w:rPr>
              <w:t>додано до Стратегії (таблиця 28)</w:t>
            </w:r>
          </w:p>
        </w:tc>
      </w:tr>
      <w:tr w:rsidR="00210951" w14:paraId="42ADC1EF" w14:textId="77777777" w:rsidTr="001643B1">
        <w:tc>
          <w:tcPr>
            <w:tcW w:w="704" w:type="dxa"/>
          </w:tcPr>
          <w:p w14:paraId="5E188B4D" w14:textId="1793C9C5" w:rsidR="00210951" w:rsidRDefault="00FA188D" w:rsidP="00210951">
            <w:pPr>
              <w:jc w:val="center"/>
              <w:rPr>
                <w:b/>
                <w:bCs/>
              </w:rPr>
            </w:pPr>
            <w:r>
              <w:rPr>
                <w:b/>
                <w:bCs/>
              </w:rPr>
              <w:t>10</w:t>
            </w:r>
          </w:p>
        </w:tc>
        <w:tc>
          <w:tcPr>
            <w:tcW w:w="1985" w:type="dxa"/>
          </w:tcPr>
          <w:p w14:paraId="6EA4F9F6" w14:textId="727BD85A" w:rsidR="00210951"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4A164F46" w14:textId="2944AA9F" w:rsidR="00210951" w:rsidRDefault="00210951" w:rsidP="00210951">
            <w:pPr>
              <w:jc w:val="center"/>
              <w:rPr>
                <w:b/>
                <w:bCs/>
              </w:rPr>
            </w:pPr>
            <w:r>
              <w:rPr>
                <w:b/>
                <w:bCs/>
              </w:rPr>
              <w:t>Проєкт ДДП (Стратегія та План заходів з її реалізації)</w:t>
            </w:r>
          </w:p>
        </w:tc>
        <w:tc>
          <w:tcPr>
            <w:tcW w:w="4961" w:type="dxa"/>
          </w:tcPr>
          <w:p w14:paraId="6F6FE453" w14:textId="77777777" w:rsidR="00210951" w:rsidRPr="009860C6" w:rsidRDefault="00210951" w:rsidP="00210951">
            <w:pPr>
              <w:tabs>
                <w:tab w:val="left" w:pos="360"/>
              </w:tabs>
              <w:jc w:val="both"/>
              <w:rPr>
                <w:b/>
                <w:bCs/>
              </w:rPr>
            </w:pPr>
            <w:r>
              <w:rPr>
                <w:b/>
                <w:bCs/>
              </w:rPr>
              <w:t>Пропозиція</w:t>
            </w:r>
          </w:p>
          <w:p w14:paraId="54EC027A" w14:textId="76638ED0" w:rsidR="00210951" w:rsidRPr="00215F25" w:rsidRDefault="00210951" w:rsidP="00210951">
            <w:pPr>
              <w:jc w:val="both"/>
              <w:rPr>
                <w:rFonts w:ascii="Arial" w:hAnsi="Arial" w:cs="Arial"/>
              </w:rPr>
            </w:pPr>
            <w:r w:rsidRPr="00215F25">
              <w:rPr>
                <w:rFonts w:ascii="Arial" w:hAnsi="Arial" w:cs="Arial"/>
              </w:rPr>
              <w:t>У розділі 4 Плану заходів «Моніторинг та оцінювання реалізації плану заходів», зазначається, що система показників (індикаторів) для моніторингу реалізації заходів подана у таблиці 4.1. Однак, вказана таблиця відсутня.</w:t>
            </w:r>
          </w:p>
        </w:tc>
        <w:tc>
          <w:tcPr>
            <w:tcW w:w="1276" w:type="dxa"/>
          </w:tcPr>
          <w:p w14:paraId="7D27D82F" w14:textId="0D440FD0" w:rsidR="00210951" w:rsidRDefault="00210951" w:rsidP="00210951">
            <w:pPr>
              <w:jc w:val="center"/>
              <w:rPr>
                <w:b/>
                <w:bCs/>
              </w:rPr>
            </w:pPr>
            <w:r>
              <w:rPr>
                <w:b/>
                <w:bCs/>
              </w:rPr>
              <w:t>Враховано</w:t>
            </w:r>
          </w:p>
        </w:tc>
        <w:tc>
          <w:tcPr>
            <w:tcW w:w="4501" w:type="dxa"/>
          </w:tcPr>
          <w:p w14:paraId="7C9D896B" w14:textId="6D2FF007" w:rsidR="00210951" w:rsidRPr="00EF1251" w:rsidRDefault="00210951" w:rsidP="00FA188D">
            <w:pPr>
              <w:jc w:val="both"/>
              <w:rPr>
                <w:rFonts w:ascii="Arial" w:hAnsi="Arial" w:cs="Arial"/>
                <w:highlight w:val="yellow"/>
              </w:rPr>
            </w:pPr>
            <w:r w:rsidRPr="009F7147">
              <w:rPr>
                <w:rFonts w:ascii="Arial" w:hAnsi="Arial" w:cs="Arial"/>
              </w:rPr>
              <w:t>Виправлено на «таблиця 8</w:t>
            </w:r>
            <w:r>
              <w:rPr>
                <w:rFonts w:ascii="Arial" w:hAnsi="Arial" w:cs="Arial"/>
              </w:rPr>
              <w:t>»</w:t>
            </w:r>
            <w:r w:rsidRPr="009F7147">
              <w:rPr>
                <w:rFonts w:ascii="Arial" w:hAnsi="Arial" w:cs="Arial"/>
              </w:rPr>
              <w:t xml:space="preserve"> та таблиця 9»</w:t>
            </w:r>
          </w:p>
        </w:tc>
      </w:tr>
      <w:tr w:rsidR="00210951" w14:paraId="35B0F8FB" w14:textId="77777777" w:rsidTr="001643B1">
        <w:tc>
          <w:tcPr>
            <w:tcW w:w="704" w:type="dxa"/>
          </w:tcPr>
          <w:p w14:paraId="33B185A1" w14:textId="55F23F04" w:rsidR="00210951" w:rsidRDefault="00FA188D" w:rsidP="00210951">
            <w:pPr>
              <w:jc w:val="center"/>
              <w:rPr>
                <w:b/>
                <w:bCs/>
              </w:rPr>
            </w:pPr>
            <w:r>
              <w:rPr>
                <w:b/>
                <w:bCs/>
              </w:rPr>
              <w:t>11</w:t>
            </w:r>
          </w:p>
        </w:tc>
        <w:tc>
          <w:tcPr>
            <w:tcW w:w="1985" w:type="dxa"/>
          </w:tcPr>
          <w:p w14:paraId="3C604F39" w14:textId="115E2967" w:rsidR="00210951"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55CC2076" w14:textId="4A524C76" w:rsidR="00210951" w:rsidRDefault="00210951" w:rsidP="00210951">
            <w:pPr>
              <w:jc w:val="center"/>
              <w:rPr>
                <w:b/>
                <w:bCs/>
              </w:rPr>
            </w:pPr>
            <w:r>
              <w:rPr>
                <w:b/>
                <w:bCs/>
              </w:rPr>
              <w:t>Проєкт ДДП (Стратегія та План заходів з її реалізації)</w:t>
            </w:r>
          </w:p>
        </w:tc>
        <w:tc>
          <w:tcPr>
            <w:tcW w:w="4961" w:type="dxa"/>
          </w:tcPr>
          <w:p w14:paraId="43498287" w14:textId="77777777" w:rsidR="00210951" w:rsidRPr="009860C6" w:rsidRDefault="00210951" w:rsidP="00210951">
            <w:pPr>
              <w:tabs>
                <w:tab w:val="left" w:pos="360"/>
              </w:tabs>
              <w:jc w:val="both"/>
              <w:rPr>
                <w:b/>
                <w:bCs/>
              </w:rPr>
            </w:pPr>
            <w:r>
              <w:rPr>
                <w:b/>
                <w:bCs/>
              </w:rPr>
              <w:t>Пропозиція</w:t>
            </w:r>
          </w:p>
          <w:p w14:paraId="13063825" w14:textId="3FF64982" w:rsidR="00210951" w:rsidRPr="00215F25" w:rsidRDefault="00210951" w:rsidP="00210951">
            <w:pPr>
              <w:jc w:val="both"/>
              <w:rPr>
                <w:rFonts w:ascii="Arial" w:hAnsi="Arial" w:cs="Arial"/>
              </w:rPr>
            </w:pPr>
            <w:r w:rsidRPr="00215F25">
              <w:rPr>
                <w:rFonts w:ascii="Arial" w:hAnsi="Arial" w:cs="Arial"/>
              </w:rPr>
              <w:t>Перелік чинних місцевих програм розвитку та місцевих програм розвитку, які заплановано розробити, зазначаються в окремому додатку до Плану заходів за формою наведеною у додатку 9 Методичних рекомендацій. Враховуючи зазначене, необхідно додати до Плану заходів перелік місцевих програм розвитку, що спрямовані на реалізацію стратегії розвитку Здолбунівської міської територіальної громади на період до 2027 року.</w:t>
            </w:r>
          </w:p>
        </w:tc>
        <w:tc>
          <w:tcPr>
            <w:tcW w:w="1276" w:type="dxa"/>
          </w:tcPr>
          <w:p w14:paraId="70A49EC8" w14:textId="337B26D0" w:rsidR="00210951" w:rsidRDefault="00210951" w:rsidP="00210951">
            <w:pPr>
              <w:jc w:val="center"/>
              <w:rPr>
                <w:b/>
                <w:bCs/>
              </w:rPr>
            </w:pPr>
            <w:r>
              <w:rPr>
                <w:b/>
                <w:bCs/>
              </w:rPr>
              <w:t>Враховано</w:t>
            </w:r>
          </w:p>
        </w:tc>
        <w:tc>
          <w:tcPr>
            <w:tcW w:w="4501" w:type="dxa"/>
          </w:tcPr>
          <w:p w14:paraId="766C5976" w14:textId="69860A63" w:rsidR="00210951" w:rsidRPr="002E0A99" w:rsidRDefault="00210951" w:rsidP="00FA188D">
            <w:pPr>
              <w:spacing w:after="120"/>
              <w:jc w:val="both"/>
              <w:rPr>
                <w:rFonts w:ascii="Arial" w:hAnsi="Arial" w:cs="Arial"/>
              </w:rPr>
            </w:pPr>
            <w:r w:rsidRPr="002E0A99">
              <w:rPr>
                <w:rFonts w:ascii="Arial" w:hAnsi="Arial" w:cs="Arial"/>
              </w:rPr>
              <w:t>Система показників (індикаторів) для моніторингу реалізації Плану заходів у розрізі проєктів та програм подана у таблиці 8 та 9.</w:t>
            </w:r>
          </w:p>
        </w:tc>
      </w:tr>
      <w:tr w:rsidR="00210951" w14:paraId="5F9C5F74" w14:textId="77777777" w:rsidTr="001643B1">
        <w:tc>
          <w:tcPr>
            <w:tcW w:w="704" w:type="dxa"/>
          </w:tcPr>
          <w:p w14:paraId="099D71B3" w14:textId="45CE49DF" w:rsidR="00210951" w:rsidRDefault="00FA188D" w:rsidP="00210951">
            <w:pPr>
              <w:jc w:val="center"/>
              <w:rPr>
                <w:b/>
                <w:bCs/>
              </w:rPr>
            </w:pPr>
            <w:r>
              <w:rPr>
                <w:b/>
                <w:bCs/>
              </w:rPr>
              <w:t>12</w:t>
            </w:r>
          </w:p>
        </w:tc>
        <w:tc>
          <w:tcPr>
            <w:tcW w:w="1985" w:type="dxa"/>
          </w:tcPr>
          <w:p w14:paraId="781F8D95" w14:textId="01A846E6" w:rsidR="00210951" w:rsidRDefault="00210951" w:rsidP="00210951">
            <w:pPr>
              <w:jc w:val="center"/>
              <w:rPr>
                <w:b/>
                <w:bCs/>
              </w:rPr>
            </w:pPr>
            <w:r w:rsidRPr="005E397E">
              <w:rPr>
                <w:b/>
                <w:bCs/>
              </w:rPr>
              <w:t xml:space="preserve">Департаменту екології та природних ресурсів Рівненської обласної </w:t>
            </w:r>
            <w:r w:rsidRPr="005E397E">
              <w:rPr>
                <w:b/>
                <w:bCs/>
              </w:rPr>
              <w:lastRenderedPageBreak/>
              <w:t>державної адміністрації</w:t>
            </w:r>
          </w:p>
        </w:tc>
        <w:tc>
          <w:tcPr>
            <w:tcW w:w="1701" w:type="dxa"/>
          </w:tcPr>
          <w:p w14:paraId="6D8777C0" w14:textId="524C1545" w:rsidR="00210951" w:rsidRDefault="00210951" w:rsidP="00210951">
            <w:pPr>
              <w:jc w:val="center"/>
              <w:rPr>
                <w:b/>
                <w:bCs/>
              </w:rPr>
            </w:pPr>
            <w:r>
              <w:rPr>
                <w:b/>
                <w:bCs/>
              </w:rPr>
              <w:lastRenderedPageBreak/>
              <w:t>Проєкт ДДП (Стратегія та План заходів з її реалізації)</w:t>
            </w:r>
          </w:p>
        </w:tc>
        <w:tc>
          <w:tcPr>
            <w:tcW w:w="4961" w:type="dxa"/>
          </w:tcPr>
          <w:p w14:paraId="525474DD" w14:textId="77777777" w:rsidR="00210951" w:rsidRPr="009860C6" w:rsidRDefault="00210951" w:rsidP="00210951">
            <w:pPr>
              <w:tabs>
                <w:tab w:val="left" w:pos="360"/>
              </w:tabs>
              <w:jc w:val="both"/>
              <w:rPr>
                <w:b/>
                <w:bCs/>
              </w:rPr>
            </w:pPr>
            <w:r>
              <w:rPr>
                <w:b/>
                <w:bCs/>
              </w:rPr>
              <w:t>Пропозиція</w:t>
            </w:r>
          </w:p>
          <w:p w14:paraId="0109ECE0" w14:textId="65520109" w:rsidR="00210951" w:rsidRPr="00FE0CFE" w:rsidRDefault="00210951" w:rsidP="00210951">
            <w:pPr>
              <w:jc w:val="both"/>
              <w:rPr>
                <w:rFonts w:ascii="Arial" w:hAnsi="Arial" w:cs="Arial"/>
              </w:rPr>
            </w:pPr>
            <w:r w:rsidRPr="00FE0CFE">
              <w:rPr>
                <w:rFonts w:ascii="Arial" w:hAnsi="Arial" w:cs="Arial"/>
              </w:rPr>
              <w:t xml:space="preserve">Разом з тим, джерела та обсяг необхідного фінансування забезпечення реалізації Плану заходів на відповідний період визначається за формою, наведеною у додатку 10 Методичних рекомендацій для програм місцевого розвитку (в тому числі, які реалізуються через проекти) </w:t>
            </w:r>
            <w:r w:rsidRPr="00FE0CFE">
              <w:rPr>
                <w:rFonts w:ascii="Arial" w:hAnsi="Arial" w:cs="Arial"/>
              </w:rPr>
              <w:lastRenderedPageBreak/>
              <w:t>та для проектів місцевого (регіонального) розвитку.</w:t>
            </w:r>
          </w:p>
        </w:tc>
        <w:tc>
          <w:tcPr>
            <w:tcW w:w="1276" w:type="dxa"/>
          </w:tcPr>
          <w:p w14:paraId="74D1050B" w14:textId="42F9ED73" w:rsidR="00210951" w:rsidRDefault="00210951" w:rsidP="00210951">
            <w:pPr>
              <w:jc w:val="center"/>
              <w:rPr>
                <w:b/>
                <w:bCs/>
              </w:rPr>
            </w:pPr>
            <w:r>
              <w:rPr>
                <w:b/>
                <w:bCs/>
              </w:rPr>
              <w:lastRenderedPageBreak/>
              <w:t>Враховано</w:t>
            </w:r>
          </w:p>
        </w:tc>
        <w:tc>
          <w:tcPr>
            <w:tcW w:w="4501" w:type="dxa"/>
          </w:tcPr>
          <w:p w14:paraId="11BB75A1" w14:textId="2905BAD9" w:rsidR="00210951" w:rsidRPr="003C7508" w:rsidRDefault="00210951" w:rsidP="00FA188D">
            <w:pPr>
              <w:jc w:val="both"/>
              <w:rPr>
                <w:rFonts w:ascii="Arial" w:hAnsi="Arial" w:cs="Arial"/>
                <w:highlight w:val="red"/>
              </w:rPr>
            </w:pPr>
            <w:r>
              <w:rPr>
                <w:rFonts w:ascii="Arial" w:hAnsi="Arial" w:cs="Arial"/>
              </w:rPr>
              <w:t>Розділено проєкти відповідно до Додатку 10 Методичних рекомендацій</w:t>
            </w:r>
          </w:p>
        </w:tc>
      </w:tr>
      <w:tr w:rsidR="00210951" w14:paraId="568C32C3" w14:textId="77777777" w:rsidTr="001643B1">
        <w:tc>
          <w:tcPr>
            <w:tcW w:w="704" w:type="dxa"/>
          </w:tcPr>
          <w:p w14:paraId="402AC496" w14:textId="6A3B6A03" w:rsidR="00210951" w:rsidRDefault="00FA188D" w:rsidP="00210951">
            <w:pPr>
              <w:jc w:val="center"/>
              <w:rPr>
                <w:b/>
                <w:bCs/>
              </w:rPr>
            </w:pPr>
            <w:r>
              <w:rPr>
                <w:b/>
                <w:bCs/>
              </w:rPr>
              <w:t>13</w:t>
            </w:r>
          </w:p>
        </w:tc>
        <w:tc>
          <w:tcPr>
            <w:tcW w:w="1985" w:type="dxa"/>
          </w:tcPr>
          <w:p w14:paraId="43C47393" w14:textId="6FA2059F" w:rsidR="00210951"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6292BA5F" w14:textId="4BD8E011" w:rsidR="00210951" w:rsidRDefault="00210951" w:rsidP="00210951">
            <w:pPr>
              <w:jc w:val="center"/>
              <w:rPr>
                <w:b/>
                <w:bCs/>
              </w:rPr>
            </w:pPr>
            <w:r>
              <w:rPr>
                <w:b/>
                <w:bCs/>
              </w:rPr>
              <w:t>Проєкт ДДП (Стратегія та План заходів з її реалізації)</w:t>
            </w:r>
          </w:p>
        </w:tc>
        <w:tc>
          <w:tcPr>
            <w:tcW w:w="4961" w:type="dxa"/>
          </w:tcPr>
          <w:p w14:paraId="20FEB310" w14:textId="77777777" w:rsidR="00210951" w:rsidRPr="009860C6" w:rsidRDefault="00210951" w:rsidP="00210951">
            <w:pPr>
              <w:tabs>
                <w:tab w:val="left" w:pos="360"/>
              </w:tabs>
              <w:jc w:val="both"/>
              <w:rPr>
                <w:b/>
                <w:bCs/>
              </w:rPr>
            </w:pPr>
            <w:r>
              <w:rPr>
                <w:b/>
                <w:bCs/>
              </w:rPr>
              <w:t>Пропозиція</w:t>
            </w:r>
          </w:p>
          <w:p w14:paraId="3204C4E6" w14:textId="5110FCB1" w:rsidR="00210951" w:rsidRPr="00F84C8C" w:rsidRDefault="00210951" w:rsidP="00210951">
            <w:pPr>
              <w:jc w:val="both"/>
              <w:rPr>
                <w:rFonts w:ascii="Arial" w:hAnsi="Arial" w:cs="Arial"/>
              </w:rPr>
            </w:pPr>
            <w:r w:rsidRPr="00F84C8C">
              <w:rPr>
                <w:rFonts w:ascii="Arial" w:hAnsi="Arial" w:cs="Arial"/>
              </w:rPr>
              <w:t>Послідовні дії виконавчих органів міської, селищної, сільської ради територіальної громади, спрямовані на досягнення цілей та виконання завдань, визначених у Стратегії (організаційні заходи), які визначаються за формою наведеною у додатку 11 Методичних рекомендацій відсутні, тому необхідно додати перелік організаційних заходів</w:t>
            </w:r>
            <w:r>
              <w:rPr>
                <w:rFonts w:ascii="Arial" w:hAnsi="Arial" w:cs="Arial"/>
              </w:rPr>
              <w:t>.</w:t>
            </w:r>
          </w:p>
        </w:tc>
        <w:tc>
          <w:tcPr>
            <w:tcW w:w="1276" w:type="dxa"/>
          </w:tcPr>
          <w:p w14:paraId="7C028517" w14:textId="411F9F6E" w:rsidR="00210951" w:rsidRDefault="00210951" w:rsidP="00210951">
            <w:pPr>
              <w:jc w:val="center"/>
              <w:rPr>
                <w:b/>
                <w:bCs/>
              </w:rPr>
            </w:pPr>
            <w:proofErr w:type="spellStart"/>
            <w:r>
              <w:rPr>
                <w:b/>
                <w:bCs/>
              </w:rPr>
              <w:t>Відхилено</w:t>
            </w:r>
            <w:proofErr w:type="spellEnd"/>
          </w:p>
        </w:tc>
        <w:tc>
          <w:tcPr>
            <w:tcW w:w="4501" w:type="dxa"/>
          </w:tcPr>
          <w:p w14:paraId="1469D81C" w14:textId="77C913BB" w:rsidR="00210951" w:rsidRPr="0082284C" w:rsidRDefault="00210951" w:rsidP="00FA188D">
            <w:pPr>
              <w:spacing w:after="120"/>
              <w:jc w:val="both"/>
              <w:rPr>
                <w:rFonts w:ascii="Arial" w:hAnsi="Arial" w:cs="Arial"/>
              </w:rPr>
            </w:pPr>
            <w:r w:rsidRPr="0082284C">
              <w:rPr>
                <w:rFonts w:ascii="Arial" w:hAnsi="Arial" w:cs="Arial"/>
              </w:rPr>
              <w:t>Планом заходів не передбачається проведення організаційних заходів окрім виконання проєктів та програм</w:t>
            </w:r>
            <w:r>
              <w:rPr>
                <w:rFonts w:ascii="Arial" w:hAnsi="Arial" w:cs="Arial"/>
              </w:rPr>
              <w:t xml:space="preserve"> для досягнення цілей Стратегії.</w:t>
            </w:r>
          </w:p>
          <w:p w14:paraId="07B8C5E2" w14:textId="5DD6CC56" w:rsidR="00210951" w:rsidRDefault="00210951" w:rsidP="00FA188D">
            <w:pPr>
              <w:jc w:val="both"/>
              <w:rPr>
                <w:rFonts w:ascii="Arial" w:hAnsi="Arial" w:cs="Arial"/>
              </w:rPr>
            </w:pPr>
          </w:p>
        </w:tc>
      </w:tr>
      <w:tr w:rsidR="00210951" w14:paraId="3A6A445C" w14:textId="77777777" w:rsidTr="001643B1">
        <w:tc>
          <w:tcPr>
            <w:tcW w:w="15128" w:type="dxa"/>
            <w:gridSpan w:val="6"/>
          </w:tcPr>
          <w:p w14:paraId="4DF13AD1" w14:textId="77777777" w:rsidR="00210951" w:rsidRPr="00A332ED" w:rsidRDefault="00210951" w:rsidP="00FA188D">
            <w:pPr>
              <w:jc w:val="both"/>
              <w:rPr>
                <w:rFonts w:ascii="Arial" w:hAnsi="Arial" w:cs="Arial"/>
                <w:b/>
                <w:bCs/>
              </w:rPr>
            </w:pPr>
            <w:r w:rsidRPr="00A332ED">
              <w:rPr>
                <w:rFonts w:ascii="Arial" w:hAnsi="Arial" w:cs="Arial"/>
                <w:b/>
                <w:bCs/>
              </w:rPr>
              <w:t xml:space="preserve">ДО ПРОЄКТУ ЗВІТУ ПРО СЕО </w:t>
            </w:r>
          </w:p>
        </w:tc>
      </w:tr>
      <w:tr w:rsidR="00210951" w14:paraId="011A2BB9" w14:textId="77777777" w:rsidTr="001643B1">
        <w:tc>
          <w:tcPr>
            <w:tcW w:w="704" w:type="dxa"/>
          </w:tcPr>
          <w:p w14:paraId="19CD4E7F" w14:textId="77777777" w:rsidR="00210951" w:rsidRDefault="00210951" w:rsidP="00210951">
            <w:pPr>
              <w:jc w:val="center"/>
              <w:rPr>
                <w:b/>
                <w:bCs/>
              </w:rPr>
            </w:pPr>
            <w:r>
              <w:rPr>
                <w:b/>
                <w:bCs/>
              </w:rPr>
              <w:t>1</w:t>
            </w:r>
          </w:p>
        </w:tc>
        <w:tc>
          <w:tcPr>
            <w:tcW w:w="1985" w:type="dxa"/>
          </w:tcPr>
          <w:p w14:paraId="74492624" w14:textId="1C1D82B5" w:rsidR="00210951" w:rsidRPr="008B7D72" w:rsidRDefault="00210951" w:rsidP="00210951">
            <w:pPr>
              <w:jc w:val="center"/>
              <w:rPr>
                <w:b/>
                <w:bCs/>
              </w:rPr>
            </w:pPr>
            <w:r>
              <w:rPr>
                <w:b/>
                <w:bCs/>
              </w:rPr>
              <w:t>Міністерство захисту довкілля та природних ресурсів України</w:t>
            </w:r>
          </w:p>
        </w:tc>
        <w:tc>
          <w:tcPr>
            <w:tcW w:w="1701" w:type="dxa"/>
          </w:tcPr>
          <w:p w14:paraId="35492246" w14:textId="07DC88D1" w:rsidR="00210951" w:rsidRPr="008B7D72" w:rsidRDefault="00210951" w:rsidP="00210951">
            <w:pPr>
              <w:jc w:val="center"/>
              <w:rPr>
                <w:b/>
                <w:bCs/>
              </w:rPr>
            </w:pPr>
            <w:r>
              <w:rPr>
                <w:b/>
                <w:bCs/>
              </w:rPr>
              <w:t>ЗВІТ СЕО</w:t>
            </w:r>
          </w:p>
        </w:tc>
        <w:tc>
          <w:tcPr>
            <w:tcW w:w="4961" w:type="dxa"/>
          </w:tcPr>
          <w:p w14:paraId="1889AEC2" w14:textId="22669D2F" w:rsidR="00210951" w:rsidRPr="00D321FB" w:rsidRDefault="00210951" w:rsidP="00210951">
            <w:pPr>
              <w:jc w:val="both"/>
              <w:rPr>
                <w:rFonts w:ascii="Arial" w:hAnsi="Arial" w:cs="Arial"/>
              </w:rPr>
            </w:pPr>
            <w:r w:rsidRPr="00D321FB">
              <w:rPr>
                <w:rFonts w:ascii="Arial" w:hAnsi="Arial" w:cs="Arial"/>
              </w:rPr>
              <w:t>Оскільки на території громади розташована територія Смарагдової мережі</w:t>
            </w:r>
            <w:r>
              <w:rPr>
                <w:rFonts w:ascii="Arial" w:hAnsi="Arial" w:cs="Arial"/>
              </w:rPr>
              <w:t xml:space="preserve"> </w:t>
            </w:r>
            <w:r w:rsidRPr="00D321FB">
              <w:rPr>
                <w:rFonts w:ascii="Arial" w:hAnsi="Arial" w:cs="Arial"/>
              </w:rPr>
              <w:t xml:space="preserve">UA0000239 </w:t>
            </w:r>
            <w:proofErr w:type="spellStart"/>
            <w:r w:rsidRPr="00D321FB">
              <w:rPr>
                <w:rFonts w:ascii="Arial" w:hAnsi="Arial" w:cs="Arial"/>
              </w:rPr>
              <w:t>Zdolbunivski</w:t>
            </w:r>
            <w:proofErr w:type="spellEnd"/>
            <w:r w:rsidRPr="00D321FB">
              <w:rPr>
                <w:rFonts w:ascii="Arial" w:hAnsi="Arial" w:cs="Arial"/>
              </w:rPr>
              <w:t xml:space="preserve"> </w:t>
            </w:r>
            <w:proofErr w:type="spellStart"/>
            <w:r w:rsidRPr="00D321FB">
              <w:rPr>
                <w:rFonts w:ascii="Arial" w:hAnsi="Arial" w:cs="Arial"/>
              </w:rPr>
              <w:t>Stavky</w:t>
            </w:r>
            <w:proofErr w:type="spellEnd"/>
            <w:r w:rsidRPr="00D321FB">
              <w:rPr>
                <w:rFonts w:ascii="Arial" w:hAnsi="Arial" w:cs="Arial"/>
              </w:rPr>
              <w:t xml:space="preserve"> рекомендуємо:</w:t>
            </w:r>
          </w:p>
          <w:p w14:paraId="51B4A02F" w14:textId="43F17031" w:rsidR="00210951" w:rsidRPr="00D321FB" w:rsidRDefault="00210951" w:rsidP="00210951">
            <w:pPr>
              <w:pStyle w:val="af"/>
              <w:ind w:left="0"/>
              <w:rPr>
                <w:rFonts w:ascii="Arial" w:eastAsiaTheme="minorHAnsi" w:hAnsi="Arial" w:cs="Arial"/>
                <w:kern w:val="2"/>
                <w:sz w:val="22"/>
                <w:szCs w:val="22"/>
                <w14:ligatures w14:val="standardContextual"/>
              </w:rPr>
            </w:pPr>
            <w:r w:rsidRPr="00D321FB">
              <w:rPr>
                <w:rFonts w:ascii="Arial" w:eastAsiaTheme="minorHAnsi" w:hAnsi="Arial" w:cs="Arial"/>
                <w:kern w:val="2"/>
                <w:sz w:val="22"/>
                <w:szCs w:val="22"/>
                <w14:ligatures w14:val="standardContextual"/>
              </w:rPr>
              <w:t>розділ 2 Звіту доповнити описом території Смарагдової мережі</w:t>
            </w:r>
          </w:p>
        </w:tc>
        <w:tc>
          <w:tcPr>
            <w:tcW w:w="1276" w:type="dxa"/>
          </w:tcPr>
          <w:p w14:paraId="1972133A" w14:textId="1C6F9D37" w:rsidR="00210951" w:rsidRDefault="00210951" w:rsidP="00210951">
            <w:pPr>
              <w:jc w:val="center"/>
              <w:rPr>
                <w:b/>
                <w:bCs/>
              </w:rPr>
            </w:pPr>
            <w:r>
              <w:rPr>
                <w:b/>
                <w:bCs/>
              </w:rPr>
              <w:t>Враховано</w:t>
            </w:r>
          </w:p>
        </w:tc>
        <w:tc>
          <w:tcPr>
            <w:tcW w:w="4501" w:type="dxa"/>
          </w:tcPr>
          <w:p w14:paraId="48585DFA" w14:textId="690E163F" w:rsidR="00210951" w:rsidRDefault="00210951" w:rsidP="00FA188D">
            <w:pPr>
              <w:spacing w:after="120"/>
              <w:jc w:val="both"/>
              <w:rPr>
                <w:rFonts w:ascii="Arial" w:hAnsi="Arial" w:cs="Arial"/>
              </w:rPr>
            </w:pPr>
            <w:r w:rsidRPr="00D321FB">
              <w:rPr>
                <w:rFonts w:ascii="Arial" w:hAnsi="Arial" w:cs="Arial"/>
              </w:rPr>
              <w:t>розділ 2 Звіту допов</w:t>
            </w:r>
            <w:r>
              <w:rPr>
                <w:rFonts w:ascii="Arial" w:hAnsi="Arial" w:cs="Arial"/>
              </w:rPr>
              <w:t xml:space="preserve">нено </w:t>
            </w:r>
            <w:r w:rsidRPr="00D321FB">
              <w:rPr>
                <w:rFonts w:ascii="Arial" w:hAnsi="Arial" w:cs="Arial"/>
              </w:rPr>
              <w:t>описом території Смарагдової мережі</w:t>
            </w:r>
            <w:r>
              <w:rPr>
                <w:rFonts w:ascii="Arial" w:hAnsi="Arial" w:cs="Arial"/>
              </w:rPr>
              <w:t xml:space="preserve"> «Здолбунівські ставки»</w:t>
            </w:r>
          </w:p>
        </w:tc>
      </w:tr>
      <w:tr w:rsidR="00210951" w14:paraId="612890DC" w14:textId="77777777" w:rsidTr="001643B1">
        <w:tc>
          <w:tcPr>
            <w:tcW w:w="704" w:type="dxa"/>
          </w:tcPr>
          <w:p w14:paraId="2D534328" w14:textId="045EEBEE" w:rsidR="00210951" w:rsidRDefault="00FA188D" w:rsidP="00210951">
            <w:pPr>
              <w:jc w:val="center"/>
              <w:rPr>
                <w:b/>
                <w:bCs/>
              </w:rPr>
            </w:pPr>
            <w:r>
              <w:rPr>
                <w:b/>
                <w:bCs/>
              </w:rPr>
              <w:t>2</w:t>
            </w:r>
          </w:p>
        </w:tc>
        <w:tc>
          <w:tcPr>
            <w:tcW w:w="1985" w:type="dxa"/>
          </w:tcPr>
          <w:p w14:paraId="6E44112C" w14:textId="332C2BCD" w:rsidR="00210951" w:rsidRPr="008B7D72" w:rsidRDefault="00210951" w:rsidP="00210951">
            <w:pPr>
              <w:jc w:val="center"/>
              <w:rPr>
                <w:b/>
                <w:bCs/>
              </w:rPr>
            </w:pPr>
            <w:r>
              <w:rPr>
                <w:b/>
                <w:bCs/>
              </w:rPr>
              <w:t>Міністерство захисту довкілля та природних ресурсів України</w:t>
            </w:r>
          </w:p>
        </w:tc>
        <w:tc>
          <w:tcPr>
            <w:tcW w:w="1701" w:type="dxa"/>
          </w:tcPr>
          <w:p w14:paraId="4453B54D" w14:textId="18888967" w:rsidR="00210951" w:rsidRPr="008B7D72" w:rsidRDefault="00210951" w:rsidP="00210951">
            <w:pPr>
              <w:jc w:val="center"/>
              <w:rPr>
                <w:b/>
                <w:bCs/>
              </w:rPr>
            </w:pPr>
            <w:r>
              <w:rPr>
                <w:b/>
                <w:bCs/>
              </w:rPr>
              <w:t>ЗВІТ СЕО</w:t>
            </w:r>
          </w:p>
        </w:tc>
        <w:tc>
          <w:tcPr>
            <w:tcW w:w="4961" w:type="dxa"/>
          </w:tcPr>
          <w:p w14:paraId="5A5F2F9A" w14:textId="72B824E4" w:rsidR="00210951" w:rsidRPr="00D321FB" w:rsidRDefault="00210951" w:rsidP="00210951">
            <w:pPr>
              <w:jc w:val="both"/>
              <w:rPr>
                <w:rFonts w:ascii="Arial" w:hAnsi="Arial" w:cs="Arial"/>
              </w:rPr>
            </w:pPr>
            <w:r w:rsidRPr="00D321FB">
              <w:rPr>
                <w:rFonts w:ascii="Arial" w:hAnsi="Arial" w:cs="Arial"/>
              </w:rPr>
              <w:t>Оскільки на території громади розташована територія Смарагдової мережі</w:t>
            </w:r>
            <w:r>
              <w:rPr>
                <w:rFonts w:ascii="Arial" w:hAnsi="Arial" w:cs="Arial"/>
              </w:rPr>
              <w:t xml:space="preserve"> </w:t>
            </w:r>
            <w:r w:rsidRPr="00D321FB">
              <w:rPr>
                <w:rFonts w:ascii="Arial" w:hAnsi="Arial" w:cs="Arial"/>
              </w:rPr>
              <w:t xml:space="preserve">UA0000239 </w:t>
            </w:r>
            <w:proofErr w:type="spellStart"/>
            <w:r w:rsidRPr="00D321FB">
              <w:rPr>
                <w:rFonts w:ascii="Arial" w:hAnsi="Arial" w:cs="Arial"/>
              </w:rPr>
              <w:t>Zdolbunivski</w:t>
            </w:r>
            <w:proofErr w:type="spellEnd"/>
            <w:r w:rsidRPr="00D321FB">
              <w:rPr>
                <w:rFonts w:ascii="Arial" w:hAnsi="Arial" w:cs="Arial"/>
              </w:rPr>
              <w:t xml:space="preserve"> </w:t>
            </w:r>
            <w:proofErr w:type="spellStart"/>
            <w:r w:rsidRPr="00D321FB">
              <w:rPr>
                <w:rFonts w:ascii="Arial" w:hAnsi="Arial" w:cs="Arial"/>
              </w:rPr>
              <w:t>Stavky</w:t>
            </w:r>
            <w:proofErr w:type="spellEnd"/>
            <w:r w:rsidRPr="00D321FB">
              <w:rPr>
                <w:rFonts w:ascii="Arial" w:hAnsi="Arial" w:cs="Arial"/>
              </w:rPr>
              <w:t xml:space="preserve"> рекомендуємо</w:t>
            </w:r>
            <w:r>
              <w:rPr>
                <w:rFonts w:ascii="Arial" w:hAnsi="Arial" w:cs="Arial"/>
              </w:rPr>
              <w:t xml:space="preserve"> у </w:t>
            </w:r>
            <w:r w:rsidRPr="00D321FB">
              <w:rPr>
                <w:rFonts w:ascii="Arial" w:hAnsi="Arial" w:cs="Arial"/>
              </w:rPr>
              <w:t>розділі 3 Звіту оцінити ймовірні ризики впливу від реалізації Проєкту на територію Смарагдової мережі</w:t>
            </w:r>
          </w:p>
        </w:tc>
        <w:tc>
          <w:tcPr>
            <w:tcW w:w="1276" w:type="dxa"/>
          </w:tcPr>
          <w:p w14:paraId="10B1FE9D" w14:textId="59595BDF" w:rsidR="00210951" w:rsidRDefault="00210951" w:rsidP="00210951">
            <w:pPr>
              <w:jc w:val="center"/>
              <w:rPr>
                <w:b/>
                <w:bCs/>
              </w:rPr>
            </w:pPr>
            <w:r>
              <w:rPr>
                <w:b/>
                <w:bCs/>
              </w:rPr>
              <w:t>Враховано</w:t>
            </w:r>
          </w:p>
        </w:tc>
        <w:tc>
          <w:tcPr>
            <w:tcW w:w="4501" w:type="dxa"/>
          </w:tcPr>
          <w:p w14:paraId="17819472" w14:textId="75CF0889" w:rsidR="00210951" w:rsidRDefault="00210951" w:rsidP="00FA188D">
            <w:pPr>
              <w:jc w:val="both"/>
              <w:rPr>
                <w:rFonts w:ascii="Arial" w:hAnsi="Arial" w:cs="Arial"/>
              </w:rPr>
            </w:pPr>
            <w:r w:rsidRPr="00D321FB">
              <w:rPr>
                <w:rFonts w:ascii="Arial" w:hAnsi="Arial" w:cs="Arial"/>
              </w:rPr>
              <w:t xml:space="preserve">розділ 3 Звіту </w:t>
            </w:r>
            <w:r>
              <w:rPr>
                <w:rFonts w:ascii="Arial" w:hAnsi="Arial" w:cs="Arial"/>
              </w:rPr>
              <w:t xml:space="preserve">доповнено </w:t>
            </w:r>
            <w:r w:rsidRPr="00D321FB">
              <w:rPr>
                <w:rFonts w:ascii="Arial" w:hAnsi="Arial" w:cs="Arial"/>
              </w:rPr>
              <w:t>оцін</w:t>
            </w:r>
            <w:r>
              <w:rPr>
                <w:rFonts w:ascii="Arial" w:hAnsi="Arial" w:cs="Arial"/>
              </w:rPr>
              <w:t xml:space="preserve">кою </w:t>
            </w:r>
            <w:r w:rsidRPr="00D321FB">
              <w:rPr>
                <w:rFonts w:ascii="Arial" w:hAnsi="Arial" w:cs="Arial"/>
              </w:rPr>
              <w:t>ймовірн</w:t>
            </w:r>
            <w:r>
              <w:rPr>
                <w:rFonts w:ascii="Arial" w:hAnsi="Arial" w:cs="Arial"/>
              </w:rPr>
              <w:t>их</w:t>
            </w:r>
            <w:r w:rsidRPr="00D321FB">
              <w:rPr>
                <w:rFonts w:ascii="Arial" w:hAnsi="Arial" w:cs="Arial"/>
              </w:rPr>
              <w:t xml:space="preserve"> ризик</w:t>
            </w:r>
            <w:r>
              <w:rPr>
                <w:rFonts w:ascii="Arial" w:hAnsi="Arial" w:cs="Arial"/>
              </w:rPr>
              <w:t>ів</w:t>
            </w:r>
            <w:r w:rsidRPr="00D321FB">
              <w:rPr>
                <w:rFonts w:ascii="Arial" w:hAnsi="Arial" w:cs="Arial"/>
              </w:rPr>
              <w:t xml:space="preserve"> впливу від реалізації Проєкту на територію Смарагдової мережі</w:t>
            </w:r>
            <w:r>
              <w:rPr>
                <w:rFonts w:ascii="Arial" w:hAnsi="Arial" w:cs="Arial"/>
              </w:rPr>
              <w:t xml:space="preserve"> </w:t>
            </w:r>
            <w:r w:rsidRPr="00D321FB">
              <w:rPr>
                <w:rFonts w:ascii="Arial" w:hAnsi="Arial" w:cs="Arial"/>
              </w:rPr>
              <w:t>UA0000239</w:t>
            </w:r>
            <w:r>
              <w:rPr>
                <w:rFonts w:ascii="Arial" w:hAnsi="Arial" w:cs="Arial"/>
              </w:rPr>
              <w:t xml:space="preserve"> «Здолбунівські ставки»</w:t>
            </w:r>
          </w:p>
        </w:tc>
      </w:tr>
      <w:tr w:rsidR="00210951" w14:paraId="538E6901" w14:textId="77777777" w:rsidTr="001643B1">
        <w:tc>
          <w:tcPr>
            <w:tcW w:w="704" w:type="dxa"/>
          </w:tcPr>
          <w:p w14:paraId="5E8DB9DF" w14:textId="488DC015" w:rsidR="00210951" w:rsidRDefault="00FA188D" w:rsidP="00210951">
            <w:pPr>
              <w:jc w:val="center"/>
              <w:rPr>
                <w:b/>
                <w:bCs/>
              </w:rPr>
            </w:pPr>
            <w:r>
              <w:rPr>
                <w:b/>
                <w:bCs/>
              </w:rPr>
              <w:t>3</w:t>
            </w:r>
          </w:p>
        </w:tc>
        <w:tc>
          <w:tcPr>
            <w:tcW w:w="1985" w:type="dxa"/>
          </w:tcPr>
          <w:p w14:paraId="7E207D12" w14:textId="4407BF90" w:rsidR="00210951" w:rsidRPr="008B7D72" w:rsidRDefault="00210951" w:rsidP="00210951">
            <w:pPr>
              <w:jc w:val="center"/>
              <w:rPr>
                <w:b/>
                <w:bCs/>
              </w:rPr>
            </w:pPr>
            <w:r>
              <w:rPr>
                <w:b/>
                <w:bCs/>
              </w:rPr>
              <w:t>Міністерство захисту довкілля та природних ресурсів України</w:t>
            </w:r>
          </w:p>
        </w:tc>
        <w:tc>
          <w:tcPr>
            <w:tcW w:w="1701" w:type="dxa"/>
          </w:tcPr>
          <w:p w14:paraId="3F6B0C4E" w14:textId="490BE87E" w:rsidR="00210951" w:rsidRPr="008B7D72" w:rsidRDefault="00210951" w:rsidP="00210951">
            <w:pPr>
              <w:jc w:val="center"/>
              <w:rPr>
                <w:b/>
                <w:bCs/>
              </w:rPr>
            </w:pPr>
            <w:r>
              <w:rPr>
                <w:b/>
                <w:bCs/>
              </w:rPr>
              <w:t>ЗВІТ СЕО</w:t>
            </w:r>
          </w:p>
        </w:tc>
        <w:tc>
          <w:tcPr>
            <w:tcW w:w="4961" w:type="dxa"/>
          </w:tcPr>
          <w:p w14:paraId="5BE4F5CC" w14:textId="164EA3A6" w:rsidR="00210951" w:rsidRPr="00D321FB" w:rsidRDefault="00210951" w:rsidP="00210951">
            <w:pPr>
              <w:jc w:val="both"/>
              <w:rPr>
                <w:rFonts w:ascii="Arial" w:hAnsi="Arial" w:cs="Arial"/>
              </w:rPr>
            </w:pPr>
            <w:r w:rsidRPr="00D321FB">
              <w:rPr>
                <w:rFonts w:ascii="Arial" w:hAnsi="Arial" w:cs="Arial"/>
              </w:rPr>
              <w:t>Оскільки на території громади розташована територія Смарагдової мережі</w:t>
            </w:r>
            <w:r>
              <w:rPr>
                <w:rFonts w:ascii="Arial" w:hAnsi="Arial" w:cs="Arial"/>
              </w:rPr>
              <w:t xml:space="preserve"> </w:t>
            </w:r>
            <w:r w:rsidRPr="00D321FB">
              <w:rPr>
                <w:rFonts w:ascii="Arial" w:hAnsi="Arial" w:cs="Arial"/>
              </w:rPr>
              <w:t xml:space="preserve">UA0000239 </w:t>
            </w:r>
            <w:proofErr w:type="spellStart"/>
            <w:r w:rsidRPr="00D321FB">
              <w:rPr>
                <w:rFonts w:ascii="Arial" w:hAnsi="Arial" w:cs="Arial"/>
              </w:rPr>
              <w:t>Zdolbunivski</w:t>
            </w:r>
            <w:proofErr w:type="spellEnd"/>
            <w:r w:rsidRPr="00D321FB">
              <w:rPr>
                <w:rFonts w:ascii="Arial" w:hAnsi="Arial" w:cs="Arial"/>
              </w:rPr>
              <w:t xml:space="preserve"> </w:t>
            </w:r>
            <w:proofErr w:type="spellStart"/>
            <w:r w:rsidRPr="00D321FB">
              <w:rPr>
                <w:rFonts w:ascii="Arial" w:hAnsi="Arial" w:cs="Arial"/>
              </w:rPr>
              <w:t>Stavky</w:t>
            </w:r>
            <w:proofErr w:type="spellEnd"/>
            <w:r w:rsidRPr="00D321FB">
              <w:rPr>
                <w:rFonts w:ascii="Arial" w:hAnsi="Arial" w:cs="Arial"/>
              </w:rPr>
              <w:t xml:space="preserve"> рекомендуємо</w:t>
            </w:r>
            <w:r>
              <w:rPr>
                <w:rFonts w:ascii="Arial" w:hAnsi="Arial" w:cs="Arial"/>
              </w:rPr>
              <w:t xml:space="preserve"> </w:t>
            </w:r>
            <w:r w:rsidRPr="00D321FB">
              <w:rPr>
                <w:rFonts w:ascii="Arial" w:hAnsi="Arial" w:cs="Arial"/>
              </w:rPr>
              <w:t>розділ 7 Звіту доповнити інформацією про заходи, які заплановано вжити для зменшення або запобігання впливу на територію Смарагдової мережі.</w:t>
            </w:r>
          </w:p>
          <w:p w14:paraId="08C3F46A" w14:textId="79B669A6" w:rsidR="00210951" w:rsidRPr="00D321FB" w:rsidRDefault="00210951" w:rsidP="00210951">
            <w:pPr>
              <w:pStyle w:val="af"/>
              <w:ind w:left="0" w:right="144"/>
              <w:rPr>
                <w:rFonts w:ascii="Arial" w:eastAsiaTheme="minorHAnsi" w:hAnsi="Arial" w:cs="Arial"/>
                <w:kern w:val="2"/>
                <w:sz w:val="22"/>
                <w:szCs w:val="22"/>
                <w14:ligatures w14:val="standardContextual"/>
              </w:rPr>
            </w:pPr>
            <w:r w:rsidRPr="00D321FB">
              <w:rPr>
                <w:rFonts w:ascii="Arial" w:eastAsiaTheme="minorHAnsi" w:hAnsi="Arial" w:cs="Arial"/>
                <w:kern w:val="2"/>
                <w:sz w:val="22"/>
                <w:szCs w:val="22"/>
                <w14:ligatures w14:val="standardContextual"/>
              </w:rPr>
              <w:t xml:space="preserve">Серед іншого рекомендуємо враховувати необхідність забезпечення збереження у довгостроковій перспективі природних оселищ та видів природної фауни і флори, що підлягають особливій охороні в Європі та вказані у стандартних формах даних </w:t>
            </w:r>
            <w:r w:rsidRPr="00D321FB">
              <w:rPr>
                <w:rFonts w:ascii="Arial" w:eastAsiaTheme="minorHAnsi" w:hAnsi="Arial" w:cs="Arial"/>
                <w:kern w:val="2"/>
                <w:sz w:val="22"/>
                <w:szCs w:val="22"/>
                <w14:ligatures w14:val="standardContextual"/>
              </w:rPr>
              <w:lastRenderedPageBreak/>
              <w:t xml:space="preserve">територій Смарагдової мережі, що розміщені на офіційному сайті Ради Європи: </w:t>
            </w:r>
            <w:hyperlink r:id="rId8">
              <w:r w:rsidRPr="00D321FB">
                <w:rPr>
                  <w:rFonts w:ascii="Arial" w:eastAsiaTheme="minorHAnsi" w:hAnsi="Arial" w:cs="Arial"/>
                  <w:kern w:val="2"/>
                  <w:sz w:val="22"/>
                  <w:szCs w:val="22"/>
                  <w14:ligatures w14:val="standardContextual"/>
                </w:rPr>
                <w:t>https://www.coe.int/en/web/bern-</w:t>
              </w:r>
            </w:hyperlink>
            <w:r w:rsidRPr="00D321FB">
              <w:rPr>
                <w:rFonts w:ascii="Arial" w:eastAsiaTheme="minorHAnsi" w:hAnsi="Arial" w:cs="Arial"/>
                <w:kern w:val="2"/>
                <w:sz w:val="22"/>
                <w:szCs w:val="22"/>
                <w14:ligatures w14:val="standardContextual"/>
              </w:rPr>
              <w:t xml:space="preserve"> </w:t>
            </w:r>
            <w:hyperlink r:id="rId9">
              <w:proofErr w:type="spellStart"/>
              <w:r w:rsidRPr="00D321FB">
                <w:rPr>
                  <w:rFonts w:ascii="Arial" w:eastAsiaTheme="minorHAnsi" w:hAnsi="Arial" w:cs="Arial"/>
                  <w:kern w:val="2"/>
                  <w:sz w:val="22"/>
                  <w:szCs w:val="22"/>
                  <w14:ligatures w14:val="standardContextual"/>
                </w:rPr>
                <w:t>convention</w:t>
              </w:r>
              <w:proofErr w:type="spellEnd"/>
              <w:r w:rsidRPr="00D321FB">
                <w:rPr>
                  <w:rFonts w:ascii="Arial" w:eastAsiaTheme="minorHAnsi" w:hAnsi="Arial" w:cs="Arial"/>
                  <w:kern w:val="2"/>
                  <w:sz w:val="22"/>
                  <w:szCs w:val="22"/>
                  <w14:ligatures w14:val="standardContextual"/>
                </w:rPr>
                <w:t>/</w:t>
              </w:r>
              <w:proofErr w:type="spellStart"/>
              <w:r w:rsidRPr="00D321FB">
                <w:rPr>
                  <w:rFonts w:ascii="Arial" w:eastAsiaTheme="minorHAnsi" w:hAnsi="Arial" w:cs="Arial"/>
                  <w:kern w:val="2"/>
                  <w:sz w:val="22"/>
                  <w:szCs w:val="22"/>
                  <w14:ligatures w14:val="standardContextual"/>
                </w:rPr>
                <w:t>emerald-viewer</w:t>
              </w:r>
              <w:proofErr w:type="spellEnd"/>
              <w:r w:rsidRPr="00D321FB">
                <w:rPr>
                  <w:rFonts w:ascii="Arial" w:eastAsiaTheme="minorHAnsi" w:hAnsi="Arial" w:cs="Arial"/>
                  <w:kern w:val="2"/>
                  <w:sz w:val="22"/>
                  <w:szCs w:val="22"/>
                  <w14:ligatures w14:val="standardContextual"/>
                </w:rPr>
                <w:t>.</w:t>
              </w:r>
            </w:hyperlink>
          </w:p>
        </w:tc>
        <w:tc>
          <w:tcPr>
            <w:tcW w:w="1276" w:type="dxa"/>
          </w:tcPr>
          <w:p w14:paraId="60844572" w14:textId="0174E2C8" w:rsidR="00210951" w:rsidRDefault="00210951" w:rsidP="00210951">
            <w:pPr>
              <w:jc w:val="center"/>
              <w:rPr>
                <w:b/>
                <w:bCs/>
              </w:rPr>
            </w:pPr>
            <w:r>
              <w:rPr>
                <w:b/>
                <w:bCs/>
              </w:rPr>
              <w:lastRenderedPageBreak/>
              <w:t>Враховано</w:t>
            </w:r>
          </w:p>
        </w:tc>
        <w:tc>
          <w:tcPr>
            <w:tcW w:w="4501" w:type="dxa"/>
          </w:tcPr>
          <w:p w14:paraId="4D69166E" w14:textId="0143C614" w:rsidR="00210951" w:rsidRDefault="00210951" w:rsidP="00FA188D">
            <w:pPr>
              <w:jc w:val="both"/>
              <w:rPr>
                <w:rFonts w:ascii="Arial" w:hAnsi="Arial" w:cs="Arial"/>
              </w:rPr>
            </w:pPr>
            <w:r w:rsidRPr="00D321FB">
              <w:rPr>
                <w:rFonts w:ascii="Arial" w:hAnsi="Arial" w:cs="Arial"/>
              </w:rPr>
              <w:t>розділ 7 Звіту доповн</w:t>
            </w:r>
            <w:r>
              <w:rPr>
                <w:rFonts w:ascii="Arial" w:hAnsi="Arial" w:cs="Arial"/>
              </w:rPr>
              <w:t>ено і</w:t>
            </w:r>
            <w:r w:rsidRPr="00D321FB">
              <w:rPr>
                <w:rFonts w:ascii="Arial" w:hAnsi="Arial" w:cs="Arial"/>
              </w:rPr>
              <w:t xml:space="preserve">нформацією про </w:t>
            </w:r>
            <w:r>
              <w:rPr>
                <w:rFonts w:ascii="Arial" w:hAnsi="Arial" w:cs="Arial"/>
              </w:rPr>
              <w:t xml:space="preserve">включення до Плану заходів технічне завдання </w:t>
            </w:r>
            <w:r w:rsidRPr="00353CD4">
              <w:rPr>
                <w:rFonts w:ascii="Arial" w:hAnsi="Arial" w:cs="Arial"/>
              </w:rPr>
              <w:t>Розвиток екологічного туризму на об</w:t>
            </w:r>
            <w:r>
              <w:rPr>
                <w:rFonts w:ascii="Arial" w:hAnsi="Arial" w:cs="Arial"/>
              </w:rPr>
              <w:t>’</w:t>
            </w:r>
            <w:r w:rsidRPr="00353CD4">
              <w:rPr>
                <w:rFonts w:ascii="Arial" w:hAnsi="Arial" w:cs="Arial"/>
              </w:rPr>
              <w:t>єкті Смарагдової мережі «Здолбунівські ставки»».</w:t>
            </w:r>
          </w:p>
        </w:tc>
      </w:tr>
      <w:tr w:rsidR="00210951" w14:paraId="08767867" w14:textId="77777777" w:rsidTr="001643B1">
        <w:tc>
          <w:tcPr>
            <w:tcW w:w="704" w:type="dxa"/>
          </w:tcPr>
          <w:p w14:paraId="3B2E4055" w14:textId="010ECF6F" w:rsidR="00210951" w:rsidRDefault="00FA188D" w:rsidP="00210951">
            <w:pPr>
              <w:jc w:val="center"/>
              <w:rPr>
                <w:b/>
                <w:bCs/>
              </w:rPr>
            </w:pPr>
            <w:r>
              <w:rPr>
                <w:b/>
                <w:bCs/>
              </w:rPr>
              <w:t>4</w:t>
            </w:r>
          </w:p>
        </w:tc>
        <w:tc>
          <w:tcPr>
            <w:tcW w:w="1985" w:type="dxa"/>
          </w:tcPr>
          <w:p w14:paraId="7866C46F" w14:textId="1F3BB20A" w:rsidR="00210951" w:rsidRPr="008B7D72" w:rsidRDefault="00210951" w:rsidP="00210951">
            <w:pPr>
              <w:jc w:val="center"/>
              <w:rPr>
                <w:b/>
                <w:bCs/>
              </w:rPr>
            </w:pPr>
            <w:r>
              <w:rPr>
                <w:b/>
                <w:bCs/>
              </w:rPr>
              <w:t>Міністерство захисту довкілля та природних ресурсів України</w:t>
            </w:r>
          </w:p>
        </w:tc>
        <w:tc>
          <w:tcPr>
            <w:tcW w:w="1701" w:type="dxa"/>
          </w:tcPr>
          <w:p w14:paraId="198AC213" w14:textId="68E30CD4" w:rsidR="00210951" w:rsidRPr="008B7D72" w:rsidRDefault="00210951" w:rsidP="00210951">
            <w:pPr>
              <w:jc w:val="center"/>
              <w:rPr>
                <w:b/>
                <w:bCs/>
              </w:rPr>
            </w:pPr>
            <w:r>
              <w:rPr>
                <w:b/>
                <w:bCs/>
              </w:rPr>
              <w:t>ЗВІТ СЕО</w:t>
            </w:r>
          </w:p>
        </w:tc>
        <w:tc>
          <w:tcPr>
            <w:tcW w:w="4961" w:type="dxa"/>
          </w:tcPr>
          <w:p w14:paraId="7B440E2B" w14:textId="67660D3B" w:rsidR="00210951" w:rsidRPr="00D33B1E" w:rsidRDefault="00210951" w:rsidP="00210951">
            <w:pPr>
              <w:jc w:val="both"/>
              <w:rPr>
                <w:rFonts w:ascii="Arial" w:hAnsi="Arial" w:cs="Arial"/>
              </w:rPr>
            </w:pPr>
            <w:r w:rsidRPr="00D33B1E">
              <w:rPr>
                <w:rFonts w:ascii="Arial" w:hAnsi="Arial" w:cs="Arial"/>
              </w:rPr>
              <w:t>Інформація розділу 9 Звіту має бути приведена у відповідність до вимог пункту 5 Порядку здійснення моніторингу наслідків виконання документа державного планування для довкілля, у тому числі для здоров’я населення, затвердженого постановою Кабінету Міністрів України від 16.11.2020 № 1272.</w:t>
            </w:r>
          </w:p>
        </w:tc>
        <w:tc>
          <w:tcPr>
            <w:tcW w:w="1276" w:type="dxa"/>
          </w:tcPr>
          <w:p w14:paraId="7CE07B75" w14:textId="3E3C392A" w:rsidR="00210951" w:rsidRDefault="00210951" w:rsidP="00210951">
            <w:pPr>
              <w:jc w:val="center"/>
              <w:rPr>
                <w:b/>
                <w:bCs/>
              </w:rPr>
            </w:pPr>
            <w:r>
              <w:rPr>
                <w:b/>
                <w:bCs/>
              </w:rPr>
              <w:t>Враховано</w:t>
            </w:r>
          </w:p>
        </w:tc>
        <w:tc>
          <w:tcPr>
            <w:tcW w:w="4501" w:type="dxa"/>
          </w:tcPr>
          <w:p w14:paraId="4AED30D0" w14:textId="0047F065" w:rsidR="00210951" w:rsidRPr="00E23679" w:rsidRDefault="00210951" w:rsidP="00FA188D">
            <w:pPr>
              <w:jc w:val="both"/>
              <w:rPr>
                <w:rFonts w:ascii="Arial" w:hAnsi="Arial" w:cs="Arial"/>
              </w:rPr>
            </w:pPr>
            <w:proofErr w:type="spellStart"/>
            <w:r w:rsidRPr="00E23679">
              <w:rPr>
                <w:rFonts w:ascii="Arial" w:hAnsi="Arial" w:cs="Arial"/>
              </w:rPr>
              <w:t>Внесено</w:t>
            </w:r>
            <w:proofErr w:type="spellEnd"/>
            <w:r w:rsidRPr="00E23679">
              <w:rPr>
                <w:rFonts w:ascii="Arial" w:hAnsi="Arial" w:cs="Arial"/>
              </w:rPr>
              <w:t xml:space="preserve"> відповідні зміни</w:t>
            </w:r>
          </w:p>
        </w:tc>
      </w:tr>
      <w:tr w:rsidR="00210951" w14:paraId="2CF7D5B2" w14:textId="77777777" w:rsidTr="001643B1">
        <w:tc>
          <w:tcPr>
            <w:tcW w:w="704" w:type="dxa"/>
          </w:tcPr>
          <w:p w14:paraId="35A6A288" w14:textId="303874B8" w:rsidR="00210951" w:rsidRDefault="00FA188D" w:rsidP="00210951">
            <w:pPr>
              <w:jc w:val="center"/>
              <w:rPr>
                <w:b/>
                <w:bCs/>
              </w:rPr>
            </w:pPr>
            <w:r>
              <w:rPr>
                <w:b/>
                <w:bCs/>
              </w:rPr>
              <w:t>5</w:t>
            </w:r>
          </w:p>
        </w:tc>
        <w:tc>
          <w:tcPr>
            <w:tcW w:w="1985" w:type="dxa"/>
          </w:tcPr>
          <w:p w14:paraId="54B612EC" w14:textId="3B1B48B3" w:rsidR="00210951" w:rsidRPr="008B7D72" w:rsidRDefault="00210951" w:rsidP="00210951">
            <w:pPr>
              <w:jc w:val="center"/>
              <w:rPr>
                <w:b/>
                <w:bCs/>
              </w:rPr>
            </w:pPr>
            <w:r>
              <w:rPr>
                <w:b/>
                <w:bCs/>
              </w:rPr>
              <w:t>Міністерство захисту довкілля та природних ресурсів України</w:t>
            </w:r>
          </w:p>
        </w:tc>
        <w:tc>
          <w:tcPr>
            <w:tcW w:w="1701" w:type="dxa"/>
          </w:tcPr>
          <w:p w14:paraId="6800C791" w14:textId="696FFFCC" w:rsidR="00210951" w:rsidRPr="008B7D72" w:rsidRDefault="00210951" w:rsidP="00210951">
            <w:pPr>
              <w:jc w:val="center"/>
              <w:rPr>
                <w:b/>
                <w:bCs/>
              </w:rPr>
            </w:pPr>
            <w:r>
              <w:rPr>
                <w:b/>
                <w:bCs/>
              </w:rPr>
              <w:t>ЗВІТ СЕО</w:t>
            </w:r>
          </w:p>
        </w:tc>
        <w:tc>
          <w:tcPr>
            <w:tcW w:w="4961" w:type="dxa"/>
          </w:tcPr>
          <w:p w14:paraId="00F4EBBB" w14:textId="635FD686" w:rsidR="00210951" w:rsidRPr="00D33B1E" w:rsidRDefault="00210951" w:rsidP="00210951">
            <w:pPr>
              <w:jc w:val="both"/>
              <w:rPr>
                <w:rFonts w:ascii="Arial" w:hAnsi="Arial" w:cs="Arial"/>
              </w:rPr>
            </w:pPr>
            <w:r w:rsidRPr="00D33B1E">
              <w:rPr>
                <w:rFonts w:ascii="Arial" w:hAnsi="Arial" w:cs="Arial"/>
              </w:rPr>
              <w:t>Насамкінець нагадуємо, що замовник має забезпечити інформування про затвердження Проєкту відповідно до вимог статті 16 Закону України «Про стратегічну екологічну оцінку».</w:t>
            </w:r>
          </w:p>
        </w:tc>
        <w:tc>
          <w:tcPr>
            <w:tcW w:w="1276" w:type="dxa"/>
          </w:tcPr>
          <w:p w14:paraId="4F04278B" w14:textId="3A2F0087" w:rsidR="00210951" w:rsidRDefault="00210951" w:rsidP="00210951">
            <w:pPr>
              <w:jc w:val="center"/>
              <w:rPr>
                <w:b/>
                <w:bCs/>
              </w:rPr>
            </w:pPr>
            <w:r>
              <w:rPr>
                <w:b/>
                <w:bCs/>
              </w:rPr>
              <w:t>Враховано</w:t>
            </w:r>
          </w:p>
        </w:tc>
        <w:tc>
          <w:tcPr>
            <w:tcW w:w="4501" w:type="dxa"/>
          </w:tcPr>
          <w:p w14:paraId="6D6DEBB1" w14:textId="77777777" w:rsidR="00210951" w:rsidRDefault="00210951" w:rsidP="00FA188D">
            <w:pPr>
              <w:jc w:val="both"/>
              <w:rPr>
                <w:rFonts w:ascii="Arial" w:hAnsi="Arial" w:cs="Arial"/>
              </w:rPr>
            </w:pPr>
          </w:p>
        </w:tc>
      </w:tr>
      <w:tr w:rsidR="00210951" w14:paraId="2DDB000B" w14:textId="77777777" w:rsidTr="001643B1">
        <w:tc>
          <w:tcPr>
            <w:tcW w:w="704" w:type="dxa"/>
          </w:tcPr>
          <w:p w14:paraId="37E2D404" w14:textId="00E294CF" w:rsidR="00210951" w:rsidRDefault="00FA188D" w:rsidP="00210951">
            <w:pPr>
              <w:jc w:val="center"/>
              <w:rPr>
                <w:b/>
                <w:bCs/>
              </w:rPr>
            </w:pPr>
            <w:r>
              <w:rPr>
                <w:b/>
                <w:bCs/>
              </w:rPr>
              <w:t>6</w:t>
            </w:r>
          </w:p>
        </w:tc>
        <w:tc>
          <w:tcPr>
            <w:tcW w:w="1985" w:type="dxa"/>
          </w:tcPr>
          <w:p w14:paraId="13EC81EF" w14:textId="2FB649CC" w:rsidR="00210951" w:rsidRPr="008B7D72"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7341778D" w14:textId="08B52CB3" w:rsidR="00210951" w:rsidRPr="008B7D72" w:rsidRDefault="00210951" w:rsidP="00210951">
            <w:pPr>
              <w:jc w:val="center"/>
              <w:rPr>
                <w:b/>
                <w:bCs/>
              </w:rPr>
            </w:pPr>
            <w:r>
              <w:rPr>
                <w:b/>
                <w:bCs/>
              </w:rPr>
              <w:t>ЗВІТ СЕО</w:t>
            </w:r>
          </w:p>
        </w:tc>
        <w:tc>
          <w:tcPr>
            <w:tcW w:w="4961" w:type="dxa"/>
          </w:tcPr>
          <w:p w14:paraId="3194523C" w14:textId="1AA6FC27" w:rsidR="00210951" w:rsidRPr="00D33B1E" w:rsidRDefault="00210951" w:rsidP="00210951">
            <w:pPr>
              <w:jc w:val="both"/>
              <w:rPr>
                <w:rFonts w:ascii="Arial" w:hAnsi="Arial" w:cs="Arial"/>
              </w:rPr>
            </w:pPr>
            <w:r w:rsidRPr="00D33B1E">
              <w:rPr>
                <w:rFonts w:ascii="Arial" w:hAnsi="Arial" w:cs="Arial"/>
              </w:rPr>
              <w:t>У розділі 2 «Характеристика поточного стану довкілля, у тому числі здоров’я населення та прогнози цього стану, якщо документ державного планування не буде затверджено» підрозділ «Природно-заповідний фонд» необхідно доповнити інформацією щодо об’єктів Смарагдової мережі</w:t>
            </w:r>
          </w:p>
        </w:tc>
        <w:tc>
          <w:tcPr>
            <w:tcW w:w="1276" w:type="dxa"/>
          </w:tcPr>
          <w:p w14:paraId="2223A4EF" w14:textId="3A7EFB3D" w:rsidR="00210951" w:rsidRDefault="00210951" w:rsidP="00210951">
            <w:pPr>
              <w:jc w:val="center"/>
              <w:rPr>
                <w:b/>
                <w:bCs/>
              </w:rPr>
            </w:pPr>
            <w:r>
              <w:rPr>
                <w:b/>
                <w:bCs/>
              </w:rPr>
              <w:t>Враховано</w:t>
            </w:r>
          </w:p>
        </w:tc>
        <w:tc>
          <w:tcPr>
            <w:tcW w:w="4501" w:type="dxa"/>
          </w:tcPr>
          <w:p w14:paraId="4C7B3632" w14:textId="1A39E479" w:rsidR="00210951" w:rsidRDefault="00210951" w:rsidP="00FA188D">
            <w:pPr>
              <w:jc w:val="both"/>
              <w:rPr>
                <w:rFonts w:ascii="Arial" w:hAnsi="Arial" w:cs="Arial"/>
              </w:rPr>
            </w:pPr>
            <w:r w:rsidRPr="00D321FB">
              <w:rPr>
                <w:rFonts w:ascii="Arial" w:hAnsi="Arial" w:cs="Arial"/>
              </w:rPr>
              <w:t>розділ 2 Звіту допов</w:t>
            </w:r>
            <w:r>
              <w:rPr>
                <w:rFonts w:ascii="Arial" w:hAnsi="Arial" w:cs="Arial"/>
              </w:rPr>
              <w:t xml:space="preserve">нено </w:t>
            </w:r>
            <w:r w:rsidRPr="00D321FB">
              <w:rPr>
                <w:rFonts w:ascii="Arial" w:hAnsi="Arial" w:cs="Arial"/>
              </w:rPr>
              <w:t>описом території Смарагдової мережі</w:t>
            </w:r>
            <w:r>
              <w:rPr>
                <w:rFonts w:ascii="Arial" w:hAnsi="Arial" w:cs="Arial"/>
              </w:rPr>
              <w:t xml:space="preserve"> «Здолбунівські ставки»</w:t>
            </w:r>
          </w:p>
        </w:tc>
      </w:tr>
      <w:tr w:rsidR="00210951" w14:paraId="0D7F6197" w14:textId="77777777" w:rsidTr="001643B1">
        <w:tc>
          <w:tcPr>
            <w:tcW w:w="704" w:type="dxa"/>
          </w:tcPr>
          <w:p w14:paraId="0837EC7A" w14:textId="0F737FA3" w:rsidR="00210951" w:rsidRDefault="00FA188D" w:rsidP="00210951">
            <w:pPr>
              <w:jc w:val="center"/>
              <w:rPr>
                <w:b/>
                <w:bCs/>
              </w:rPr>
            </w:pPr>
            <w:r>
              <w:rPr>
                <w:b/>
                <w:bCs/>
              </w:rPr>
              <w:t>7</w:t>
            </w:r>
          </w:p>
        </w:tc>
        <w:tc>
          <w:tcPr>
            <w:tcW w:w="1985" w:type="dxa"/>
          </w:tcPr>
          <w:p w14:paraId="6477AD9B" w14:textId="3B432E76" w:rsidR="00210951" w:rsidRPr="008B7D72"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5E4BF05E" w14:textId="29807E9C" w:rsidR="00210951" w:rsidRPr="008B7D72" w:rsidRDefault="00210951" w:rsidP="00210951">
            <w:pPr>
              <w:jc w:val="center"/>
              <w:rPr>
                <w:b/>
                <w:bCs/>
              </w:rPr>
            </w:pPr>
            <w:r>
              <w:rPr>
                <w:b/>
                <w:bCs/>
              </w:rPr>
              <w:t>ЗВІТ СЕО</w:t>
            </w:r>
          </w:p>
        </w:tc>
        <w:tc>
          <w:tcPr>
            <w:tcW w:w="4961" w:type="dxa"/>
          </w:tcPr>
          <w:p w14:paraId="225136EB" w14:textId="4BEF0FDA" w:rsidR="00210951" w:rsidRPr="00D33B1E" w:rsidRDefault="00210951" w:rsidP="00210951">
            <w:pPr>
              <w:jc w:val="both"/>
              <w:rPr>
                <w:rFonts w:ascii="Arial" w:hAnsi="Arial" w:cs="Arial"/>
              </w:rPr>
            </w:pPr>
            <w:r w:rsidRPr="00D33B1E">
              <w:rPr>
                <w:rFonts w:ascii="Arial" w:hAnsi="Arial" w:cs="Arial"/>
              </w:rPr>
              <w:t>У розділі 9 «Заходи, передбачені для здійснення моніторингу наслідків виконання документу державного планування, у тому числі для здоров’я населення» необхідно врахувати Порядок здійснення моніторингу наслідків виконання документа державного планування для довкілля, у тому числі для здоров’я населення, затверджений постановою Кабінету Міністрів України від 16.12.2020 року №1272</w:t>
            </w:r>
          </w:p>
        </w:tc>
        <w:tc>
          <w:tcPr>
            <w:tcW w:w="1276" w:type="dxa"/>
          </w:tcPr>
          <w:p w14:paraId="20B49703" w14:textId="347927FB" w:rsidR="00210951" w:rsidRDefault="00210951" w:rsidP="00210951">
            <w:pPr>
              <w:jc w:val="center"/>
              <w:rPr>
                <w:b/>
                <w:bCs/>
              </w:rPr>
            </w:pPr>
            <w:r>
              <w:rPr>
                <w:b/>
                <w:bCs/>
              </w:rPr>
              <w:t>Враховано</w:t>
            </w:r>
          </w:p>
        </w:tc>
        <w:tc>
          <w:tcPr>
            <w:tcW w:w="4501" w:type="dxa"/>
          </w:tcPr>
          <w:p w14:paraId="4B120610" w14:textId="04C2149D" w:rsidR="00210951" w:rsidRDefault="00210951" w:rsidP="00FA188D">
            <w:pPr>
              <w:jc w:val="both"/>
              <w:rPr>
                <w:rFonts w:ascii="Arial" w:hAnsi="Arial" w:cs="Arial"/>
              </w:rPr>
            </w:pPr>
            <w:proofErr w:type="spellStart"/>
            <w:r w:rsidRPr="00E23679">
              <w:rPr>
                <w:rFonts w:ascii="Arial" w:hAnsi="Arial" w:cs="Arial"/>
              </w:rPr>
              <w:t>Внесено</w:t>
            </w:r>
            <w:proofErr w:type="spellEnd"/>
            <w:r w:rsidRPr="00E23679">
              <w:rPr>
                <w:rFonts w:ascii="Arial" w:hAnsi="Arial" w:cs="Arial"/>
              </w:rPr>
              <w:t xml:space="preserve"> відповідні зміни</w:t>
            </w:r>
          </w:p>
        </w:tc>
      </w:tr>
      <w:tr w:rsidR="00210951" w14:paraId="5248805A" w14:textId="77777777" w:rsidTr="001643B1">
        <w:tc>
          <w:tcPr>
            <w:tcW w:w="704" w:type="dxa"/>
          </w:tcPr>
          <w:p w14:paraId="22AE5E91" w14:textId="5CF45569" w:rsidR="00210951" w:rsidRDefault="00FA188D" w:rsidP="00210951">
            <w:pPr>
              <w:jc w:val="center"/>
              <w:rPr>
                <w:b/>
                <w:bCs/>
              </w:rPr>
            </w:pPr>
            <w:r>
              <w:rPr>
                <w:b/>
                <w:bCs/>
              </w:rPr>
              <w:lastRenderedPageBreak/>
              <w:t>8</w:t>
            </w:r>
          </w:p>
        </w:tc>
        <w:tc>
          <w:tcPr>
            <w:tcW w:w="1985" w:type="dxa"/>
          </w:tcPr>
          <w:p w14:paraId="166EA995" w14:textId="6E99547A" w:rsidR="00210951" w:rsidRPr="008B7D72"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2E6C88DB" w14:textId="4185E743" w:rsidR="00210951" w:rsidRPr="008B7D72" w:rsidRDefault="00210951" w:rsidP="00210951">
            <w:pPr>
              <w:jc w:val="center"/>
              <w:rPr>
                <w:b/>
                <w:bCs/>
              </w:rPr>
            </w:pPr>
            <w:r>
              <w:rPr>
                <w:b/>
                <w:bCs/>
              </w:rPr>
              <w:t>ЗВІТ СЕО</w:t>
            </w:r>
          </w:p>
        </w:tc>
        <w:tc>
          <w:tcPr>
            <w:tcW w:w="4961" w:type="dxa"/>
          </w:tcPr>
          <w:p w14:paraId="14CAF73A" w14:textId="646290F0" w:rsidR="00210951" w:rsidRPr="00D33B1E" w:rsidRDefault="00210951" w:rsidP="00210951">
            <w:pPr>
              <w:jc w:val="both"/>
              <w:rPr>
                <w:rFonts w:ascii="Arial" w:hAnsi="Arial" w:cs="Arial"/>
              </w:rPr>
            </w:pPr>
            <w:r w:rsidRPr="00D33B1E">
              <w:rPr>
                <w:rFonts w:ascii="Arial" w:hAnsi="Arial" w:cs="Arial"/>
              </w:rPr>
              <w:t>у звіті про CEO замість слів «Здолбунівська міська територіальна громада» зустрічаються слова «Здолбунівська міська рада». Звіт про стратегічну екологічну оцінку привести у відповідність</w:t>
            </w:r>
          </w:p>
        </w:tc>
        <w:tc>
          <w:tcPr>
            <w:tcW w:w="1276" w:type="dxa"/>
          </w:tcPr>
          <w:p w14:paraId="497B325A" w14:textId="55C0949B" w:rsidR="00210951" w:rsidRDefault="00210951" w:rsidP="00210951">
            <w:pPr>
              <w:jc w:val="center"/>
              <w:rPr>
                <w:b/>
                <w:bCs/>
              </w:rPr>
            </w:pPr>
            <w:r>
              <w:rPr>
                <w:b/>
                <w:bCs/>
              </w:rPr>
              <w:t>Враховано</w:t>
            </w:r>
          </w:p>
        </w:tc>
        <w:tc>
          <w:tcPr>
            <w:tcW w:w="4501" w:type="dxa"/>
          </w:tcPr>
          <w:p w14:paraId="16478F13" w14:textId="0EA96D3C" w:rsidR="00210951" w:rsidRDefault="00210951" w:rsidP="00FA188D">
            <w:pPr>
              <w:jc w:val="both"/>
              <w:rPr>
                <w:rFonts w:ascii="Arial" w:hAnsi="Arial" w:cs="Arial"/>
              </w:rPr>
            </w:pPr>
            <w:r>
              <w:rPr>
                <w:rFonts w:ascii="Arial" w:hAnsi="Arial" w:cs="Arial"/>
              </w:rPr>
              <w:t>+</w:t>
            </w:r>
          </w:p>
        </w:tc>
      </w:tr>
      <w:tr w:rsidR="00210951" w14:paraId="0AB068F7" w14:textId="77777777" w:rsidTr="001643B1">
        <w:tc>
          <w:tcPr>
            <w:tcW w:w="704" w:type="dxa"/>
          </w:tcPr>
          <w:p w14:paraId="1C541E0C" w14:textId="247D8BE4" w:rsidR="00210951" w:rsidRDefault="00FA188D" w:rsidP="00210951">
            <w:pPr>
              <w:jc w:val="center"/>
              <w:rPr>
                <w:b/>
                <w:bCs/>
              </w:rPr>
            </w:pPr>
            <w:r>
              <w:rPr>
                <w:b/>
                <w:bCs/>
              </w:rPr>
              <w:t>9</w:t>
            </w:r>
          </w:p>
        </w:tc>
        <w:tc>
          <w:tcPr>
            <w:tcW w:w="1985" w:type="dxa"/>
          </w:tcPr>
          <w:p w14:paraId="621183A8" w14:textId="30DF4EC0" w:rsidR="00210951" w:rsidRPr="008B7D72"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54F4A0F1" w14:textId="4905BED8" w:rsidR="00210951" w:rsidRPr="008B7D72" w:rsidRDefault="00210951" w:rsidP="00210951">
            <w:pPr>
              <w:jc w:val="center"/>
              <w:rPr>
                <w:b/>
                <w:bCs/>
              </w:rPr>
            </w:pPr>
            <w:r>
              <w:rPr>
                <w:b/>
                <w:bCs/>
              </w:rPr>
              <w:t>ЗВІТ СЕО</w:t>
            </w:r>
          </w:p>
        </w:tc>
        <w:tc>
          <w:tcPr>
            <w:tcW w:w="4961" w:type="dxa"/>
          </w:tcPr>
          <w:p w14:paraId="47CF2062" w14:textId="688FA6CE" w:rsidR="00210951" w:rsidRPr="00D50B7E" w:rsidRDefault="00210951" w:rsidP="00210951">
            <w:pPr>
              <w:pStyle w:val="af"/>
              <w:ind w:left="0" w:right="145"/>
              <w:rPr>
                <w:rFonts w:ascii="Arial" w:eastAsiaTheme="minorHAnsi" w:hAnsi="Arial" w:cs="Arial"/>
                <w:kern w:val="2"/>
                <w:sz w:val="22"/>
                <w:szCs w:val="22"/>
                <w14:ligatures w14:val="standardContextual"/>
              </w:rPr>
            </w:pPr>
            <w:r w:rsidRPr="00D50B7E">
              <w:rPr>
                <w:rFonts w:ascii="Arial" w:eastAsiaTheme="minorHAnsi" w:hAnsi="Arial" w:cs="Arial"/>
                <w:kern w:val="2"/>
                <w:sz w:val="22"/>
                <w:szCs w:val="22"/>
                <w14:ligatures w14:val="standardContextual"/>
              </w:rPr>
              <w:t>Відповідно до частини другої статті 11 Закону України «Про стратегічну екологічну оцінку» звіт про CEO підписуються всіма його авторами (виконавцями) із зазначенням їхньої кваліфікації. Проте, внесені до Єдиного реєстру стратегічної екологічної оцінки матеріали Звіту про CEO не мають необхідних підписів. Необхідно звіт про CEO підписати всіма виконавцями</w:t>
            </w:r>
          </w:p>
        </w:tc>
        <w:tc>
          <w:tcPr>
            <w:tcW w:w="1276" w:type="dxa"/>
          </w:tcPr>
          <w:p w14:paraId="701A197A" w14:textId="53028BA7" w:rsidR="00210951" w:rsidRDefault="00210951" w:rsidP="00210951">
            <w:pPr>
              <w:jc w:val="center"/>
              <w:rPr>
                <w:b/>
                <w:bCs/>
              </w:rPr>
            </w:pPr>
            <w:r>
              <w:rPr>
                <w:b/>
                <w:bCs/>
              </w:rPr>
              <w:t>Враховано</w:t>
            </w:r>
          </w:p>
        </w:tc>
        <w:tc>
          <w:tcPr>
            <w:tcW w:w="4501" w:type="dxa"/>
          </w:tcPr>
          <w:p w14:paraId="34506145" w14:textId="2057C01A" w:rsidR="00210951" w:rsidRDefault="00210951" w:rsidP="00FA188D">
            <w:pPr>
              <w:jc w:val="both"/>
              <w:rPr>
                <w:rFonts w:ascii="Arial" w:hAnsi="Arial" w:cs="Arial"/>
              </w:rPr>
            </w:pPr>
          </w:p>
        </w:tc>
      </w:tr>
      <w:tr w:rsidR="00210951" w14:paraId="68487586" w14:textId="77777777" w:rsidTr="001643B1">
        <w:tc>
          <w:tcPr>
            <w:tcW w:w="704" w:type="dxa"/>
          </w:tcPr>
          <w:p w14:paraId="3CBEA2FD" w14:textId="7DF06C3A" w:rsidR="00210951" w:rsidRDefault="00FA188D" w:rsidP="00210951">
            <w:pPr>
              <w:jc w:val="center"/>
              <w:rPr>
                <w:b/>
                <w:bCs/>
              </w:rPr>
            </w:pPr>
            <w:r>
              <w:rPr>
                <w:b/>
                <w:bCs/>
              </w:rPr>
              <w:t>10</w:t>
            </w:r>
          </w:p>
        </w:tc>
        <w:tc>
          <w:tcPr>
            <w:tcW w:w="1985" w:type="dxa"/>
          </w:tcPr>
          <w:p w14:paraId="787FA6F6" w14:textId="784C374B" w:rsidR="00210951" w:rsidRPr="008B7D72" w:rsidRDefault="00210951" w:rsidP="00210951">
            <w:pPr>
              <w:jc w:val="center"/>
              <w:rPr>
                <w:b/>
                <w:bCs/>
              </w:rPr>
            </w:pPr>
            <w:r w:rsidRPr="005E397E">
              <w:rPr>
                <w:b/>
                <w:bCs/>
              </w:rPr>
              <w:t>Департаменту екології та природних ресурсів Рівненської обласної державної адміністрації</w:t>
            </w:r>
          </w:p>
        </w:tc>
        <w:tc>
          <w:tcPr>
            <w:tcW w:w="1701" w:type="dxa"/>
          </w:tcPr>
          <w:p w14:paraId="54353084" w14:textId="7C774593" w:rsidR="00210951" w:rsidRPr="008B7D72" w:rsidRDefault="00210951" w:rsidP="00210951">
            <w:pPr>
              <w:jc w:val="center"/>
              <w:rPr>
                <w:b/>
                <w:bCs/>
              </w:rPr>
            </w:pPr>
            <w:r>
              <w:rPr>
                <w:b/>
                <w:bCs/>
              </w:rPr>
              <w:t>ЗВІТ СЕО</w:t>
            </w:r>
          </w:p>
        </w:tc>
        <w:tc>
          <w:tcPr>
            <w:tcW w:w="4961" w:type="dxa"/>
          </w:tcPr>
          <w:p w14:paraId="17930941" w14:textId="2ECCAEB3" w:rsidR="00210951" w:rsidRPr="00D50B7E" w:rsidRDefault="00210951" w:rsidP="00210951">
            <w:pPr>
              <w:pStyle w:val="af"/>
              <w:ind w:left="0" w:right="145"/>
              <w:rPr>
                <w:rFonts w:ascii="Arial" w:eastAsiaTheme="minorHAnsi" w:hAnsi="Arial" w:cs="Arial"/>
                <w:kern w:val="2"/>
                <w:sz w:val="22"/>
                <w:szCs w:val="22"/>
                <w14:ligatures w14:val="standardContextual"/>
              </w:rPr>
            </w:pPr>
            <w:r w:rsidRPr="00D50B7E">
              <w:rPr>
                <w:rFonts w:ascii="Arial" w:eastAsiaTheme="minorHAnsi" w:hAnsi="Arial" w:cs="Arial"/>
                <w:kern w:val="2"/>
                <w:sz w:val="22"/>
                <w:szCs w:val="22"/>
                <w14:ligatures w14:val="standardContextual"/>
              </w:rPr>
              <w:t xml:space="preserve">Одночасно інформуємо, що відповідно до статті 13 Закону України «Про стратегічну екологічну оцінку», за результатами консультацій замовник готує довідку про консультації, в якій підсумовує отримані зауваження i пропозиції та зазначає, яким чином у документі державного планування та звіті про стратегічну екологічну оцінку враховані зауваження i пропозиції, подані відповідно до цієї статті, а також обґрунтовує обрання саме цього документа державного планування у тому вигляді, в якому він запропонований до затвердження, серед інших виправданих альтернатив, представлених до розгляду. До довідки додаються отримані письмові зауваження i пропозиції. Довідка про консультації </w:t>
            </w:r>
            <w:r>
              <w:rPr>
                <w:rFonts w:ascii="Arial" w:eastAsiaTheme="minorHAnsi" w:hAnsi="Arial" w:cs="Arial"/>
                <w:kern w:val="2"/>
                <w:sz w:val="22"/>
                <w:szCs w:val="22"/>
                <w14:ligatures w14:val="standardContextual"/>
              </w:rPr>
              <w:t>є</w:t>
            </w:r>
            <w:r w:rsidRPr="00D50B7E">
              <w:rPr>
                <w:rFonts w:ascii="Arial" w:eastAsiaTheme="minorHAnsi" w:hAnsi="Arial" w:cs="Arial"/>
                <w:kern w:val="2"/>
                <w:sz w:val="22"/>
                <w:szCs w:val="22"/>
                <w14:ligatures w14:val="standardContextual"/>
              </w:rPr>
              <w:t xml:space="preserve"> публічною інформацією та підлягає </w:t>
            </w:r>
            <w:r w:rsidRPr="00D50B7E">
              <w:rPr>
                <w:rFonts w:ascii="Arial" w:eastAsiaTheme="minorHAnsi" w:hAnsi="Arial" w:cs="Arial"/>
                <w:kern w:val="2"/>
                <w:sz w:val="22"/>
                <w:szCs w:val="22"/>
                <w14:ligatures w14:val="standardContextual"/>
              </w:rPr>
              <w:lastRenderedPageBreak/>
              <w:t>внесенню замовником до Єдиного реєстру стратегічної екологічної оцінки</w:t>
            </w:r>
          </w:p>
        </w:tc>
        <w:tc>
          <w:tcPr>
            <w:tcW w:w="1276" w:type="dxa"/>
          </w:tcPr>
          <w:p w14:paraId="7ED6B928" w14:textId="2A7FE74D" w:rsidR="00210951" w:rsidRDefault="00210951" w:rsidP="00210951">
            <w:pPr>
              <w:jc w:val="center"/>
              <w:rPr>
                <w:b/>
                <w:bCs/>
              </w:rPr>
            </w:pPr>
            <w:r>
              <w:rPr>
                <w:b/>
                <w:bCs/>
              </w:rPr>
              <w:lastRenderedPageBreak/>
              <w:t>Враховано</w:t>
            </w:r>
          </w:p>
        </w:tc>
        <w:tc>
          <w:tcPr>
            <w:tcW w:w="4501" w:type="dxa"/>
          </w:tcPr>
          <w:p w14:paraId="0E8A3CBA" w14:textId="77777777" w:rsidR="00210951" w:rsidRDefault="00210951" w:rsidP="00FA188D">
            <w:pPr>
              <w:jc w:val="both"/>
              <w:rPr>
                <w:rFonts w:ascii="Arial" w:hAnsi="Arial" w:cs="Arial"/>
              </w:rPr>
            </w:pPr>
          </w:p>
        </w:tc>
      </w:tr>
    </w:tbl>
    <w:p w14:paraId="640BFAE6" w14:textId="6A75CFA4" w:rsidR="00187C79" w:rsidRPr="00160C2E" w:rsidRDefault="00187C79" w:rsidP="00833CE2">
      <w:pPr>
        <w:jc w:val="center"/>
        <w:rPr>
          <w:b/>
          <w:bCs/>
        </w:rPr>
      </w:pPr>
    </w:p>
    <w:sectPr w:rsidR="00187C79" w:rsidRPr="00160C2E" w:rsidSect="00334B21">
      <w:footerReference w:type="default" r:id="rId1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042E2" w14:textId="77777777" w:rsidR="00067CD9" w:rsidRDefault="00067CD9" w:rsidP="00B65F84">
      <w:pPr>
        <w:spacing w:after="0" w:line="240" w:lineRule="auto"/>
      </w:pPr>
      <w:r>
        <w:separator/>
      </w:r>
    </w:p>
  </w:endnote>
  <w:endnote w:type="continuationSeparator" w:id="0">
    <w:p w14:paraId="3C3C3B13" w14:textId="77777777" w:rsidR="00067CD9" w:rsidRDefault="00067CD9" w:rsidP="00B6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5474339"/>
      <w:docPartObj>
        <w:docPartGallery w:val="Page Numbers (Bottom of Page)"/>
        <w:docPartUnique/>
      </w:docPartObj>
    </w:sdtPr>
    <w:sdtContent>
      <w:p w14:paraId="0FDB598A" w14:textId="3C54E621" w:rsidR="00B65F84" w:rsidRDefault="00B65F84">
        <w:pPr>
          <w:pStyle w:val="af3"/>
          <w:jc w:val="right"/>
        </w:pPr>
        <w:r>
          <w:fldChar w:fldCharType="begin"/>
        </w:r>
        <w:r>
          <w:instrText>PAGE   \* MERGEFORMAT</w:instrText>
        </w:r>
        <w:r>
          <w:fldChar w:fldCharType="separate"/>
        </w:r>
        <w:r>
          <w:t>2</w:t>
        </w:r>
        <w:r>
          <w:fldChar w:fldCharType="end"/>
        </w:r>
      </w:p>
    </w:sdtContent>
  </w:sdt>
  <w:p w14:paraId="5396EBAD" w14:textId="77777777" w:rsidR="00B65F84" w:rsidRDefault="00B65F8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AA5E" w14:textId="77777777" w:rsidR="00067CD9" w:rsidRDefault="00067CD9" w:rsidP="00B65F84">
      <w:pPr>
        <w:spacing w:after="0" w:line="240" w:lineRule="auto"/>
      </w:pPr>
      <w:r>
        <w:separator/>
      </w:r>
    </w:p>
  </w:footnote>
  <w:footnote w:type="continuationSeparator" w:id="0">
    <w:p w14:paraId="295EF712" w14:textId="77777777" w:rsidR="00067CD9" w:rsidRDefault="00067CD9" w:rsidP="00B65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77C7F"/>
    <w:multiLevelType w:val="hybridMultilevel"/>
    <w:tmpl w:val="1C08D312"/>
    <w:lvl w:ilvl="0" w:tplc="49B4FD1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397AC5"/>
    <w:multiLevelType w:val="hybridMultilevel"/>
    <w:tmpl w:val="71F408F2"/>
    <w:lvl w:ilvl="0" w:tplc="78281FFE">
      <w:numFmt w:val="bullet"/>
      <w:lvlText w:val="-"/>
      <w:lvlJc w:val="left"/>
      <w:pPr>
        <w:ind w:left="146" w:hanging="162"/>
      </w:pPr>
      <w:rPr>
        <w:rFonts w:ascii="Times New Roman" w:eastAsia="Times New Roman" w:hAnsi="Times New Roman" w:cs="Times New Roman" w:hint="default"/>
        <w:spacing w:val="0"/>
        <w:w w:val="100"/>
        <w:lang w:val="uk-UA" w:eastAsia="en-US" w:bidi="ar-SA"/>
      </w:rPr>
    </w:lvl>
    <w:lvl w:ilvl="1" w:tplc="CDCA6402">
      <w:numFmt w:val="bullet"/>
      <w:lvlText w:val="•"/>
      <w:lvlJc w:val="left"/>
      <w:pPr>
        <w:ind w:left="1113" w:hanging="162"/>
      </w:pPr>
      <w:rPr>
        <w:rFonts w:hint="default"/>
        <w:lang w:val="uk-UA" w:eastAsia="en-US" w:bidi="ar-SA"/>
      </w:rPr>
    </w:lvl>
    <w:lvl w:ilvl="2" w:tplc="1ECAA75C">
      <w:numFmt w:val="bullet"/>
      <w:lvlText w:val="•"/>
      <w:lvlJc w:val="left"/>
      <w:pPr>
        <w:ind w:left="2086" w:hanging="162"/>
      </w:pPr>
      <w:rPr>
        <w:rFonts w:hint="default"/>
        <w:lang w:val="uk-UA" w:eastAsia="en-US" w:bidi="ar-SA"/>
      </w:rPr>
    </w:lvl>
    <w:lvl w:ilvl="3" w:tplc="F90034D4">
      <w:numFmt w:val="bullet"/>
      <w:lvlText w:val="•"/>
      <w:lvlJc w:val="left"/>
      <w:pPr>
        <w:ind w:left="3059" w:hanging="162"/>
      </w:pPr>
      <w:rPr>
        <w:rFonts w:hint="default"/>
        <w:lang w:val="uk-UA" w:eastAsia="en-US" w:bidi="ar-SA"/>
      </w:rPr>
    </w:lvl>
    <w:lvl w:ilvl="4" w:tplc="19EE2CB2">
      <w:numFmt w:val="bullet"/>
      <w:lvlText w:val="•"/>
      <w:lvlJc w:val="left"/>
      <w:pPr>
        <w:ind w:left="4032" w:hanging="162"/>
      </w:pPr>
      <w:rPr>
        <w:rFonts w:hint="default"/>
        <w:lang w:val="uk-UA" w:eastAsia="en-US" w:bidi="ar-SA"/>
      </w:rPr>
    </w:lvl>
    <w:lvl w:ilvl="5" w:tplc="0B40EA20">
      <w:numFmt w:val="bullet"/>
      <w:lvlText w:val="•"/>
      <w:lvlJc w:val="left"/>
      <w:pPr>
        <w:ind w:left="5005" w:hanging="162"/>
      </w:pPr>
      <w:rPr>
        <w:rFonts w:hint="default"/>
        <w:lang w:val="uk-UA" w:eastAsia="en-US" w:bidi="ar-SA"/>
      </w:rPr>
    </w:lvl>
    <w:lvl w:ilvl="6" w:tplc="6D421A50">
      <w:numFmt w:val="bullet"/>
      <w:lvlText w:val="•"/>
      <w:lvlJc w:val="left"/>
      <w:pPr>
        <w:ind w:left="5978" w:hanging="162"/>
      </w:pPr>
      <w:rPr>
        <w:rFonts w:hint="default"/>
        <w:lang w:val="uk-UA" w:eastAsia="en-US" w:bidi="ar-SA"/>
      </w:rPr>
    </w:lvl>
    <w:lvl w:ilvl="7" w:tplc="CF0EC4CC">
      <w:numFmt w:val="bullet"/>
      <w:lvlText w:val="•"/>
      <w:lvlJc w:val="left"/>
      <w:pPr>
        <w:ind w:left="6951" w:hanging="162"/>
      </w:pPr>
      <w:rPr>
        <w:rFonts w:hint="default"/>
        <w:lang w:val="uk-UA" w:eastAsia="en-US" w:bidi="ar-SA"/>
      </w:rPr>
    </w:lvl>
    <w:lvl w:ilvl="8" w:tplc="6BA4D092">
      <w:numFmt w:val="bullet"/>
      <w:lvlText w:val="•"/>
      <w:lvlJc w:val="left"/>
      <w:pPr>
        <w:ind w:left="7924" w:hanging="162"/>
      </w:pPr>
      <w:rPr>
        <w:rFonts w:hint="default"/>
        <w:lang w:val="uk-UA" w:eastAsia="en-US" w:bidi="ar-SA"/>
      </w:rPr>
    </w:lvl>
  </w:abstractNum>
  <w:abstractNum w:abstractNumId="2" w15:restartNumberingAfterBreak="0">
    <w:nsid w:val="4D0E5C73"/>
    <w:multiLevelType w:val="hybridMultilevel"/>
    <w:tmpl w:val="61509BEA"/>
    <w:lvl w:ilvl="0" w:tplc="557A999C">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59255267">
    <w:abstractNumId w:val="2"/>
  </w:num>
  <w:num w:numId="2" w16cid:durableId="2145076842">
    <w:abstractNumId w:val="0"/>
  </w:num>
  <w:num w:numId="3" w16cid:durableId="71369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A9"/>
    <w:rsid w:val="000034A8"/>
    <w:rsid w:val="000058D3"/>
    <w:rsid w:val="000158DC"/>
    <w:rsid w:val="00017A46"/>
    <w:rsid w:val="00040381"/>
    <w:rsid w:val="00041BE7"/>
    <w:rsid w:val="000533EC"/>
    <w:rsid w:val="000613DC"/>
    <w:rsid w:val="00067CD9"/>
    <w:rsid w:val="000810D9"/>
    <w:rsid w:val="000A331D"/>
    <w:rsid w:val="000A5108"/>
    <w:rsid w:val="000B6EE4"/>
    <w:rsid w:val="000C0DBB"/>
    <w:rsid w:val="000C24CF"/>
    <w:rsid w:val="000C3351"/>
    <w:rsid w:val="000D02E5"/>
    <w:rsid w:val="000D198D"/>
    <w:rsid w:val="000E0356"/>
    <w:rsid w:val="000E1E34"/>
    <w:rsid w:val="000E3717"/>
    <w:rsid w:val="000F4337"/>
    <w:rsid w:val="001041F8"/>
    <w:rsid w:val="001170BF"/>
    <w:rsid w:val="0012194C"/>
    <w:rsid w:val="001224FF"/>
    <w:rsid w:val="00124695"/>
    <w:rsid w:val="00137D24"/>
    <w:rsid w:val="0014317E"/>
    <w:rsid w:val="00145E87"/>
    <w:rsid w:val="0014643C"/>
    <w:rsid w:val="0015273D"/>
    <w:rsid w:val="00160C2E"/>
    <w:rsid w:val="001647F4"/>
    <w:rsid w:val="001730F7"/>
    <w:rsid w:val="0017589A"/>
    <w:rsid w:val="00180847"/>
    <w:rsid w:val="00187346"/>
    <w:rsid w:val="00187C79"/>
    <w:rsid w:val="0019098C"/>
    <w:rsid w:val="00194A65"/>
    <w:rsid w:val="001A0E0C"/>
    <w:rsid w:val="001A205D"/>
    <w:rsid w:val="001A2992"/>
    <w:rsid w:val="001A686C"/>
    <w:rsid w:val="001B57AD"/>
    <w:rsid w:val="001D242A"/>
    <w:rsid w:val="001E32ED"/>
    <w:rsid w:val="00207766"/>
    <w:rsid w:val="00210951"/>
    <w:rsid w:val="0021376C"/>
    <w:rsid w:val="00214C4B"/>
    <w:rsid w:val="00215F25"/>
    <w:rsid w:val="00217503"/>
    <w:rsid w:val="002203FE"/>
    <w:rsid w:val="00226EFD"/>
    <w:rsid w:val="0024374B"/>
    <w:rsid w:val="0024492D"/>
    <w:rsid w:val="002520D9"/>
    <w:rsid w:val="00276710"/>
    <w:rsid w:val="002968E3"/>
    <w:rsid w:val="002979DB"/>
    <w:rsid w:val="002A65DD"/>
    <w:rsid w:val="002B594B"/>
    <w:rsid w:val="002C36E7"/>
    <w:rsid w:val="002D181C"/>
    <w:rsid w:val="002D45C6"/>
    <w:rsid w:val="002D4C5F"/>
    <w:rsid w:val="002E0A99"/>
    <w:rsid w:val="002F7519"/>
    <w:rsid w:val="0030784D"/>
    <w:rsid w:val="00313AF7"/>
    <w:rsid w:val="00333B61"/>
    <w:rsid w:val="00334B21"/>
    <w:rsid w:val="0033572B"/>
    <w:rsid w:val="00353CD4"/>
    <w:rsid w:val="00364AEB"/>
    <w:rsid w:val="00366FC3"/>
    <w:rsid w:val="00367FFA"/>
    <w:rsid w:val="00392684"/>
    <w:rsid w:val="003A309E"/>
    <w:rsid w:val="003A6C2B"/>
    <w:rsid w:val="003B0189"/>
    <w:rsid w:val="003C7508"/>
    <w:rsid w:val="003D0FFA"/>
    <w:rsid w:val="003D3067"/>
    <w:rsid w:val="003E164A"/>
    <w:rsid w:val="003E2F9D"/>
    <w:rsid w:val="003F450D"/>
    <w:rsid w:val="00426EAF"/>
    <w:rsid w:val="004325CD"/>
    <w:rsid w:val="004463A9"/>
    <w:rsid w:val="0044739E"/>
    <w:rsid w:val="0045035E"/>
    <w:rsid w:val="0045446E"/>
    <w:rsid w:val="004545CD"/>
    <w:rsid w:val="00456C9B"/>
    <w:rsid w:val="00460F27"/>
    <w:rsid w:val="00472F90"/>
    <w:rsid w:val="004821CF"/>
    <w:rsid w:val="0049177F"/>
    <w:rsid w:val="004931A4"/>
    <w:rsid w:val="0049462D"/>
    <w:rsid w:val="004B34BE"/>
    <w:rsid w:val="004B3C44"/>
    <w:rsid w:val="004B5A33"/>
    <w:rsid w:val="004C0185"/>
    <w:rsid w:val="004C47E1"/>
    <w:rsid w:val="004E0CAC"/>
    <w:rsid w:val="00521762"/>
    <w:rsid w:val="005227BB"/>
    <w:rsid w:val="00530916"/>
    <w:rsid w:val="005311C6"/>
    <w:rsid w:val="0053763C"/>
    <w:rsid w:val="00552D38"/>
    <w:rsid w:val="0055415A"/>
    <w:rsid w:val="0055595C"/>
    <w:rsid w:val="00564555"/>
    <w:rsid w:val="00565D2F"/>
    <w:rsid w:val="00567EEA"/>
    <w:rsid w:val="00586926"/>
    <w:rsid w:val="0059674A"/>
    <w:rsid w:val="005B48D1"/>
    <w:rsid w:val="005B6471"/>
    <w:rsid w:val="005C20B9"/>
    <w:rsid w:val="005D0647"/>
    <w:rsid w:val="005E397E"/>
    <w:rsid w:val="005F0B6D"/>
    <w:rsid w:val="005F79ED"/>
    <w:rsid w:val="00614BD2"/>
    <w:rsid w:val="0061782A"/>
    <w:rsid w:val="006220CF"/>
    <w:rsid w:val="00623414"/>
    <w:rsid w:val="006308B2"/>
    <w:rsid w:val="006425E6"/>
    <w:rsid w:val="00651E09"/>
    <w:rsid w:val="006539CD"/>
    <w:rsid w:val="00657025"/>
    <w:rsid w:val="00661160"/>
    <w:rsid w:val="0066395C"/>
    <w:rsid w:val="0066710D"/>
    <w:rsid w:val="00690777"/>
    <w:rsid w:val="00690A08"/>
    <w:rsid w:val="00693DD4"/>
    <w:rsid w:val="006A4F86"/>
    <w:rsid w:val="006D088D"/>
    <w:rsid w:val="006D4679"/>
    <w:rsid w:val="00714E18"/>
    <w:rsid w:val="0071548A"/>
    <w:rsid w:val="00726E24"/>
    <w:rsid w:val="00730C7E"/>
    <w:rsid w:val="0074662D"/>
    <w:rsid w:val="00747ACE"/>
    <w:rsid w:val="00794ED9"/>
    <w:rsid w:val="007A0AC3"/>
    <w:rsid w:val="007A1A5A"/>
    <w:rsid w:val="007A1C6D"/>
    <w:rsid w:val="007B148A"/>
    <w:rsid w:val="007B658E"/>
    <w:rsid w:val="007B6D18"/>
    <w:rsid w:val="007C6C90"/>
    <w:rsid w:val="007D153F"/>
    <w:rsid w:val="007D4697"/>
    <w:rsid w:val="007D7F45"/>
    <w:rsid w:val="007E34CE"/>
    <w:rsid w:val="007F1BF7"/>
    <w:rsid w:val="007F4C63"/>
    <w:rsid w:val="007F5B7D"/>
    <w:rsid w:val="007F5D66"/>
    <w:rsid w:val="00805461"/>
    <w:rsid w:val="00810BA9"/>
    <w:rsid w:val="00820F05"/>
    <w:rsid w:val="0082284C"/>
    <w:rsid w:val="00833CE2"/>
    <w:rsid w:val="00836855"/>
    <w:rsid w:val="00845362"/>
    <w:rsid w:val="00845EA1"/>
    <w:rsid w:val="008519D0"/>
    <w:rsid w:val="00852530"/>
    <w:rsid w:val="00856373"/>
    <w:rsid w:val="00864FC9"/>
    <w:rsid w:val="0087430C"/>
    <w:rsid w:val="00882A52"/>
    <w:rsid w:val="00885C97"/>
    <w:rsid w:val="00894259"/>
    <w:rsid w:val="008A03A3"/>
    <w:rsid w:val="008A482D"/>
    <w:rsid w:val="008A57C5"/>
    <w:rsid w:val="008A7FE7"/>
    <w:rsid w:val="008B23C1"/>
    <w:rsid w:val="008B3C47"/>
    <w:rsid w:val="008B66AC"/>
    <w:rsid w:val="008B6FC9"/>
    <w:rsid w:val="008B7D72"/>
    <w:rsid w:val="008C58EF"/>
    <w:rsid w:val="008C7885"/>
    <w:rsid w:val="008D6C6F"/>
    <w:rsid w:val="008E0ACE"/>
    <w:rsid w:val="00901D0D"/>
    <w:rsid w:val="00907734"/>
    <w:rsid w:val="00910B9F"/>
    <w:rsid w:val="009314BF"/>
    <w:rsid w:val="00947D28"/>
    <w:rsid w:val="00952D9F"/>
    <w:rsid w:val="00953C97"/>
    <w:rsid w:val="0095439D"/>
    <w:rsid w:val="00961B8A"/>
    <w:rsid w:val="00966E2E"/>
    <w:rsid w:val="009706D6"/>
    <w:rsid w:val="009772D7"/>
    <w:rsid w:val="009860C6"/>
    <w:rsid w:val="009861DB"/>
    <w:rsid w:val="009901A0"/>
    <w:rsid w:val="0099258B"/>
    <w:rsid w:val="009B46A0"/>
    <w:rsid w:val="009C4371"/>
    <w:rsid w:val="009C57F7"/>
    <w:rsid w:val="009C5D68"/>
    <w:rsid w:val="009D3824"/>
    <w:rsid w:val="009E0AB4"/>
    <w:rsid w:val="009F7147"/>
    <w:rsid w:val="00A15CE0"/>
    <w:rsid w:val="00A22B25"/>
    <w:rsid w:val="00A332ED"/>
    <w:rsid w:val="00A419B4"/>
    <w:rsid w:val="00A4639C"/>
    <w:rsid w:val="00A55DD0"/>
    <w:rsid w:val="00A60BD7"/>
    <w:rsid w:val="00A64CFE"/>
    <w:rsid w:val="00A73E49"/>
    <w:rsid w:val="00A905E0"/>
    <w:rsid w:val="00A91D1A"/>
    <w:rsid w:val="00AA44CA"/>
    <w:rsid w:val="00AB26A6"/>
    <w:rsid w:val="00AC3F0F"/>
    <w:rsid w:val="00AC4F19"/>
    <w:rsid w:val="00AC7328"/>
    <w:rsid w:val="00AE6167"/>
    <w:rsid w:val="00AF4D10"/>
    <w:rsid w:val="00B15784"/>
    <w:rsid w:val="00B257E6"/>
    <w:rsid w:val="00B35C8C"/>
    <w:rsid w:val="00B36B9E"/>
    <w:rsid w:val="00B3713A"/>
    <w:rsid w:val="00B37E54"/>
    <w:rsid w:val="00B40FC7"/>
    <w:rsid w:val="00B41C66"/>
    <w:rsid w:val="00B45DA4"/>
    <w:rsid w:val="00B57F5A"/>
    <w:rsid w:val="00B600E9"/>
    <w:rsid w:val="00B65F84"/>
    <w:rsid w:val="00B73B64"/>
    <w:rsid w:val="00B81A6E"/>
    <w:rsid w:val="00B9464E"/>
    <w:rsid w:val="00B95162"/>
    <w:rsid w:val="00BA05D8"/>
    <w:rsid w:val="00BB3395"/>
    <w:rsid w:val="00BB438A"/>
    <w:rsid w:val="00BB6C8E"/>
    <w:rsid w:val="00BD191A"/>
    <w:rsid w:val="00BD5B92"/>
    <w:rsid w:val="00BD649D"/>
    <w:rsid w:val="00BD7B05"/>
    <w:rsid w:val="00BE4162"/>
    <w:rsid w:val="00BF381E"/>
    <w:rsid w:val="00BF3CC4"/>
    <w:rsid w:val="00BF51A0"/>
    <w:rsid w:val="00C11377"/>
    <w:rsid w:val="00C153A3"/>
    <w:rsid w:val="00C25BAD"/>
    <w:rsid w:val="00C320EE"/>
    <w:rsid w:val="00C40B78"/>
    <w:rsid w:val="00C44F11"/>
    <w:rsid w:val="00C5236C"/>
    <w:rsid w:val="00C60623"/>
    <w:rsid w:val="00C61088"/>
    <w:rsid w:val="00C824F6"/>
    <w:rsid w:val="00C83544"/>
    <w:rsid w:val="00C94B78"/>
    <w:rsid w:val="00C9688D"/>
    <w:rsid w:val="00CB1D85"/>
    <w:rsid w:val="00CC15A9"/>
    <w:rsid w:val="00CC6DCC"/>
    <w:rsid w:val="00CC7C21"/>
    <w:rsid w:val="00CF5B6A"/>
    <w:rsid w:val="00CF6F8A"/>
    <w:rsid w:val="00D11046"/>
    <w:rsid w:val="00D1383E"/>
    <w:rsid w:val="00D1785E"/>
    <w:rsid w:val="00D26693"/>
    <w:rsid w:val="00D30D65"/>
    <w:rsid w:val="00D321FB"/>
    <w:rsid w:val="00D33B1E"/>
    <w:rsid w:val="00D36C11"/>
    <w:rsid w:val="00D50117"/>
    <w:rsid w:val="00D503EB"/>
    <w:rsid w:val="00D507E8"/>
    <w:rsid w:val="00D50B7E"/>
    <w:rsid w:val="00D52D46"/>
    <w:rsid w:val="00D70291"/>
    <w:rsid w:val="00D72503"/>
    <w:rsid w:val="00D73A92"/>
    <w:rsid w:val="00D73F1A"/>
    <w:rsid w:val="00DB44D4"/>
    <w:rsid w:val="00DB4555"/>
    <w:rsid w:val="00DB4AE1"/>
    <w:rsid w:val="00DD5F50"/>
    <w:rsid w:val="00DE129F"/>
    <w:rsid w:val="00DE36CD"/>
    <w:rsid w:val="00DE4312"/>
    <w:rsid w:val="00DE7FA2"/>
    <w:rsid w:val="00DF7671"/>
    <w:rsid w:val="00E03EF1"/>
    <w:rsid w:val="00E05DDD"/>
    <w:rsid w:val="00E06085"/>
    <w:rsid w:val="00E06375"/>
    <w:rsid w:val="00E133A3"/>
    <w:rsid w:val="00E1457C"/>
    <w:rsid w:val="00E23679"/>
    <w:rsid w:val="00E30043"/>
    <w:rsid w:val="00E571CE"/>
    <w:rsid w:val="00E57B2A"/>
    <w:rsid w:val="00E70FF2"/>
    <w:rsid w:val="00E71B22"/>
    <w:rsid w:val="00EA2FC7"/>
    <w:rsid w:val="00EA6E09"/>
    <w:rsid w:val="00EA7B19"/>
    <w:rsid w:val="00EB066C"/>
    <w:rsid w:val="00EB3840"/>
    <w:rsid w:val="00EC59AE"/>
    <w:rsid w:val="00ED0BD1"/>
    <w:rsid w:val="00ED0E1F"/>
    <w:rsid w:val="00EE638C"/>
    <w:rsid w:val="00EF1251"/>
    <w:rsid w:val="00F07561"/>
    <w:rsid w:val="00F238A2"/>
    <w:rsid w:val="00F26081"/>
    <w:rsid w:val="00F420EA"/>
    <w:rsid w:val="00F447AB"/>
    <w:rsid w:val="00F521FF"/>
    <w:rsid w:val="00F62EB5"/>
    <w:rsid w:val="00F63407"/>
    <w:rsid w:val="00F73B63"/>
    <w:rsid w:val="00F84BE2"/>
    <w:rsid w:val="00F84C8C"/>
    <w:rsid w:val="00F86BDB"/>
    <w:rsid w:val="00F87FA0"/>
    <w:rsid w:val="00F90E6A"/>
    <w:rsid w:val="00F947F4"/>
    <w:rsid w:val="00F95127"/>
    <w:rsid w:val="00F95D95"/>
    <w:rsid w:val="00F9780F"/>
    <w:rsid w:val="00F97988"/>
    <w:rsid w:val="00FA188D"/>
    <w:rsid w:val="00FA369D"/>
    <w:rsid w:val="00FB211B"/>
    <w:rsid w:val="00FD4033"/>
    <w:rsid w:val="00FD6137"/>
    <w:rsid w:val="00FE0CFE"/>
    <w:rsid w:val="00FE4616"/>
    <w:rsid w:val="00FF1684"/>
    <w:rsid w:val="00FF1C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8E29"/>
  <w15:chartTrackingRefBased/>
  <w15:docId w15:val="{2E0FD22C-E057-4D89-BDB7-F05D07EB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0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0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0B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0B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0B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0B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0B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0B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0B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B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0B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0B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0B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0B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0B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0BA9"/>
    <w:rPr>
      <w:rFonts w:eastAsiaTheme="majorEastAsia" w:cstheme="majorBidi"/>
      <w:color w:val="595959" w:themeColor="text1" w:themeTint="A6"/>
    </w:rPr>
  </w:style>
  <w:style w:type="character" w:customStyle="1" w:styleId="80">
    <w:name w:val="Заголовок 8 Знак"/>
    <w:basedOn w:val="a0"/>
    <w:link w:val="8"/>
    <w:uiPriority w:val="9"/>
    <w:semiHidden/>
    <w:rsid w:val="00810B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0BA9"/>
    <w:rPr>
      <w:rFonts w:eastAsiaTheme="majorEastAsia" w:cstheme="majorBidi"/>
      <w:color w:val="272727" w:themeColor="text1" w:themeTint="D8"/>
    </w:rPr>
  </w:style>
  <w:style w:type="paragraph" w:styleId="a3">
    <w:name w:val="Title"/>
    <w:basedOn w:val="a"/>
    <w:next w:val="a"/>
    <w:link w:val="a4"/>
    <w:uiPriority w:val="10"/>
    <w:qFormat/>
    <w:rsid w:val="00810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0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BA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0BA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0BA9"/>
    <w:pPr>
      <w:spacing w:before="160"/>
      <w:jc w:val="center"/>
    </w:pPr>
    <w:rPr>
      <w:i/>
      <w:iCs/>
      <w:color w:val="404040" w:themeColor="text1" w:themeTint="BF"/>
    </w:rPr>
  </w:style>
  <w:style w:type="character" w:customStyle="1" w:styleId="a8">
    <w:name w:val="Цитата Знак"/>
    <w:basedOn w:val="a0"/>
    <w:link w:val="a7"/>
    <w:uiPriority w:val="29"/>
    <w:rsid w:val="00810BA9"/>
    <w:rPr>
      <w:i/>
      <w:iCs/>
      <w:color w:val="404040" w:themeColor="text1" w:themeTint="BF"/>
    </w:rPr>
  </w:style>
  <w:style w:type="paragraph" w:styleId="a9">
    <w:name w:val="List Paragraph"/>
    <w:basedOn w:val="a"/>
    <w:uiPriority w:val="1"/>
    <w:qFormat/>
    <w:rsid w:val="00810BA9"/>
    <w:pPr>
      <w:ind w:left="720"/>
      <w:contextualSpacing/>
    </w:pPr>
  </w:style>
  <w:style w:type="character" w:styleId="aa">
    <w:name w:val="Intense Emphasis"/>
    <w:basedOn w:val="a0"/>
    <w:uiPriority w:val="21"/>
    <w:qFormat/>
    <w:rsid w:val="00810BA9"/>
    <w:rPr>
      <w:i/>
      <w:iCs/>
      <w:color w:val="2F5496" w:themeColor="accent1" w:themeShade="BF"/>
    </w:rPr>
  </w:style>
  <w:style w:type="paragraph" w:styleId="ab">
    <w:name w:val="Intense Quote"/>
    <w:basedOn w:val="a"/>
    <w:next w:val="a"/>
    <w:link w:val="ac"/>
    <w:uiPriority w:val="30"/>
    <w:qFormat/>
    <w:rsid w:val="00810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10BA9"/>
    <w:rPr>
      <w:i/>
      <w:iCs/>
      <w:color w:val="2F5496" w:themeColor="accent1" w:themeShade="BF"/>
    </w:rPr>
  </w:style>
  <w:style w:type="character" w:styleId="ad">
    <w:name w:val="Intense Reference"/>
    <w:basedOn w:val="a0"/>
    <w:uiPriority w:val="32"/>
    <w:qFormat/>
    <w:rsid w:val="00810BA9"/>
    <w:rPr>
      <w:b/>
      <w:bCs/>
      <w:smallCaps/>
      <w:color w:val="2F5496" w:themeColor="accent1" w:themeShade="BF"/>
      <w:spacing w:val="5"/>
    </w:rPr>
  </w:style>
  <w:style w:type="table" w:styleId="ae">
    <w:name w:val="Table Grid"/>
    <w:basedOn w:val="a1"/>
    <w:uiPriority w:val="39"/>
    <w:rsid w:val="0016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614BD2"/>
    <w:pPr>
      <w:widowControl w:val="0"/>
      <w:autoSpaceDE w:val="0"/>
      <w:autoSpaceDN w:val="0"/>
      <w:spacing w:after="0" w:line="240" w:lineRule="auto"/>
      <w:ind w:left="221"/>
      <w:jc w:val="both"/>
    </w:pPr>
    <w:rPr>
      <w:rFonts w:ascii="Times New Roman" w:eastAsia="Times New Roman" w:hAnsi="Times New Roman" w:cs="Times New Roman"/>
      <w:kern w:val="0"/>
      <w:sz w:val="28"/>
      <w:szCs w:val="28"/>
      <w14:ligatures w14:val="none"/>
    </w:rPr>
  </w:style>
  <w:style w:type="character" w:customStyle="1" w:styleId="af0">
    <w:name w:val="Основний текст Знак"/>
    <w:basedOn w:val="a0"/>
    <w:link w:val="af"/>
    <w:uiPriority w:val="1"/>
    <w:rsid w:val="00614BD2"/>
    <w:rPr>
      <w:rFonts w:ascii="Times New Roman" w:eastAsia="Times New Roman" w:hAnsi="Times New Roman" w:cs="Times New Roman"/>
      <w:kern w:val="0"/>
      <w:sz w:val="28"/>
      <w:szCs w:val="28"/>
      <w14:ligatures w14:val="none"/>
    </w:rPr>
  </w:style>
  <w:style w:type="paragraph" w:styleId="af1">
    <w:name w:val="header"/>
    <w:basedOn w:val="a"/>
    <w:link w:val="af2"/>
    <w:uiPriority w:val="99"/>
    <w:unhideWhenUsed/>
    <w:rsid w:val="00B65F84"/>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B65F84"/>
  </w:style>
  <w:style w:type="paragraph" w:styleId="af3">
    <w:name w:val="footer"/>
    <w:basedOn w:val="a"/>
    <w:link w:val="af4"/>
    <w:uiPriority w:val="99"/>
    <w:unhideWhenUsed/>
    <w:rsid w:val="00B65F84"/>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B6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bern-convention/emerald-view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e.int/en/web/bern-convention/emerald-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4817</TotalTime>
  <Pages>10</Pages>
  <Words>11065</Words>
  <Characters>6308</Characters>
  <Application>Microsoft Office Word</Application>
  <DocSecurity>0</DocSecurity>
  <Lines>52</Lines>
  <Paragraphs>34</Paragraphs>
  <ScaleCrop>false</ScaleCrop>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volyanik</dc:creator>
  <cp:keywords/>
  <dc:description/>
  <cp:lastModifiedBy>volyanik</cp:lastModifiedBy>
  <cp:revision>359</cp:revision>
  <dcterms:created xsi:type="dcterms:W3CDTF">2024-06-05T09:13:00Z</dcterms:created>
  <dcterms:modified xsi:type="dcterms:W3CDTF">2024-06-12T04:59:00Z</dcterms:modified>
</cp:coreProperties>
</file>