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9481376" w:rsidR="00480936" w:rsidRDefault="00E43FE0" w:rsidP="00E43FE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Проєкт</w:t>
      </w:r>
    </w:p>
    <w:p w14:paraId="00000002" w14:textId="77777777" w:rsidR="00480936" w:rsidRDefault="00E43FE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                           </w:t>
      </w:r>
    </w:p>
    <w:p w14:paraId="00000003" w14:textId="77777777" w:rsidR="00480936" w:rsidRDefault="00E43FE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4" w14:textId="77777777" w:rsidR="00480936" w:rsidRDefault="00E43FE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ЗДОЛБУНІВСЬКА МІСЬКА РАДА</w:t>
      </w:r>
    </w:p>
    <w:p w14:paraId="00000005" w14:textId="77777777" w:rsidR="00480936" w:rsidRDefault="00E43F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14:paraId="00000006" w14:textId="77777777" w:rsidR="00480936" w:rsidRDefault="00E43F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ВИКОНАВЧИЙ КОМІТЕТ</w:t>
      </w:r>
    </w:p>
    <w:p w14:paraId="00000007" w14:textId="77777777" w:rsidR="00480936" w:rsidRDefault="004809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</w:p>
    <w:p w14:paraId="00000008" w14:textId="77777777" w:rsidR="00480936" w:rsidRDefault="00E43FE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20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Р І Ш Е Н Н Я</w:t>
      </w:r>
    </w:p>
    <w:p w14:paraId="00000009" w14:textId="77777777" w:rsidR="00480936" w:rsidRDefault="004809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A" w14:textId="72894B53" w:rsidR="00480936" w:rsidRDefault="00E43FE0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07 червня 2024 року                                                                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№_____</w:t>
      </w:r>
      <w:bookmarkStart w:id="0" w:name="_GoBack"/>
      <w:bookmarkEnd w:id="0"/>
    </w:p>
    <w:p w14:paraId="0000000B" w14:textId="77777777" w:rsidR="00480936" w:rsidRDefault="00E43FE0">
      <w:pPr>
        <w:pBdr>
          <w:top w:val="nil"/>
          <w:left w:val="nil"/>
          <w:bottom w:val="nil"/>
          <w:right w:val="nil"/>
          <w:between w:val="nil"/>
        </w:pBdr>
        <w:ind w:right="46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 встановлення тарифів на послуги з централізованого водопостачання та централізованого водовідведення, що надаються комунальним підприємством «Здолбунівводоканал»</w:t>
      </w:r>
    </w:p>
    <w:p w14:paraId="0000000C" w14:textId="77777777" w:rsidR="00480936" w:rsidRDefault="00480936">
      <w:pPr>
        <w:pBdr>
          <w:top w:val="nil"/>
          <w:left w:val="nil"/>
          <w:bottom w:val="nil"/>
          <w:right w:val="nil"/>
          <w:between w:val="nil"/>
        </w:pBdr>
        <w:ind w:right="4678"/>
        <w:jc w:val="both"/>
        <w:rPr>
          <w:color w:val="000000"/>
          <w:sz w:val="28"/>
          <w:szCs w:val="28"/>
        </w:rPr>
      </w:pPr>
    </w:p>
    <w:p w14:paraId="0000000D" w14:textId="77777777" w:rsidR="00480936" w:rsidRDefault="00E43FE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Відповідно до статті 28 Закону України «Про місцеве самоврядування в Україні», пункту 7 Порядку формування тарифів на централізоване водопостачання та централізоване водовідведення, затвердженого постановою Кабінету Міністрів України від 01.06.2011 № 869</w:t>
      </w:r>
      <w:r>
        <w:rPr>
          <w:color w:val="000000"/>
          <w:sz w:val="28"/>
          <w:szCs w:val="28"/>
        </w:rPr>
        <w:t>,</w:t>
      </w:r>
      <w:r>
        <w:rPr>
          <w:color w:val="1D1D1B"/>
          <w:sz w:val="28"/>
          <w:szCs w:val="28"/>
          <w:highlight w:val="white"/>
        </w:rPr>
        <w:t xml:space="preserve">  </w:t>
      </w:r>
      <w:r>
        <w:rPr>
          <w:color w:val="000000"/>
          <w:sz w:val="28"/>
          <w:szCs w:val="28"/>
        </w:rPr>
        <w:t>розглянувши клопотання комунального підприємства «Здолбунівводоканал» щодо встановлення тарифів на послуги з централізованого водопостачання та централізованого водовідведення, виконавчий комітет Здолбунівської міської ради</w:t>
      </w:r>
    </w:p>
    <w:p w14:paraId="0000000E" w14:textId="77777777" w:rsidR="00480936" w:rsidRDefault="0048093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</w:p>
    <w:p w14:paraId="0000000F" w14:textId="77777777" w:rsidR="00480936" w:rsidRDefault="00E43F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 Р І Ш И В:</w:t>
      </w:r>
    </w:p>
    <w:p w14:paraId="00000010" w14:textId="77777777" w:rsidR="00480936" w:rsidRDefault="004809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11" w14:textId="77777777" w:rsidR="00480936" w:rsidRDefault="00E43F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Встановити т</w:t>
      </w:r>
      <w:r>
        <w:rPr>
          <w:color w:val="000000"/>
          <w:sz w:val="28"/>
          <w:szCs w:val="28"/>
        </w:rPr>
        <w:t xml:space="preserve">арифи (в т.ч. ПДВ) на послуги з централізованого водопостачання та централізованого водовідведення, що надаються комунальним підприємством «Здолбунівводоканал», та їх структуру згідно з додатками 1-3. </w:t>
      </w:r>
    </w:p>
    <w:p w14:paraId="00000012" w14:textId="77777777" w:rsidR="00480936" w:rsidRDefault="00E43F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Тарифи на послуги з централізованого водопостачання та</w:t>
      </w:r>
      <w:r>
        <w:rPr>
          <w:color w:val="000000"/>
          <w:sz w:val="28"/>
          <w:szCs w:val="28"/>
        </w:rPr>
        <w:t xml:space="preserve"> централізованого водовідведення, що надаються комунальним підприємством «Здолбунівводоканал», для всіх категорій споживачів ввести в дію з 01.06.2024.</w:t>
      </w:r>
    </w:p>
    <w:p w14:paraId="00000013" w14:textId="3610D256" w:rsidR="00480936" w:rsidRDefault="00E43F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Визнати такими, що втратили чинність, рішення виконавчого комітету Здолбунівської міської ради від 09.02.2022 № 28 «Про встановлення тарифів на послуги з централізованого водопостачання та централізованого водовідведення, що надаються комунальним підприємс</w:t>
      </w:r>
      <w:r>
        <w:rPr>
          <w:color w:val="000000"/>
          <w:sz w:val="28"/>
          <w:szCs w:val="28"/>
        </w:rPr>
        <w:t>твом «Здолбунівводоканал», від 24.01.2024 №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 «Про коригування розмірів тарифів на послуги з централізованого водопостачання та централізованого водовідведення, що надаються комунальним підприємством «Здолбунівводоканал».</w:t>
      </w:r>
    </w:p>
    <w:p w14:paraId="3E620BE1" w14:textId="526E7A06" w:rsidR="00E43FE0" w:rsidRDefault="00E43FE0" w:rsidP="00E43F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734C165D" w14:textId="4902D3FD" w:rsidR="00E43FE0" w:rsidRDefault="00E43FE0" w:rsidP="00E43F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C8B6176" w14:textId="5A26A975" w:rsidR="00E43FE0" w:rsidRDefault="00E43FE0" w:rsidP="00E43F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183FD32F" w14:textId="77777777" w:rsidR="00E43FE0" w:rsidRDefault="00E43FE0" w:rsidP="00E43F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14" w14:textId="77777777" w:rsidR="00480936" w:rsidRDefault="00E43F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Комунальному підприємству «Здолбун</w:t>
      </w:r>
      <w:r>
        <w:rPr>
          <w:color w:val="000000"/>
          <w:sz w:val="28"/>
          <w:szCs w:val="28"/>
        </w:rPr>
        <w:t>івводоканал» інформувати споживачів про зміну тарифу (з посиланням на це рішення) відповідно до вимог Закону України «Про житлово-комунальні послуги».</w:t>
      </w:r>
    </w:p>
    <w:p w14:paraId="00000015" w14:textId="77777777" w:rsidR="00480936" w:rsidRDefault="00E43FE0" w:rsidP="00E43F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за виконанням даного рішення покласти на заступника  міського голови з питань діяльності виконав</w:t>
      </w:r>
      <w:r>
        <w:rPr>
          <w:color w:val="000000"/>
          <w:sz w:val="28"/>
          <w:szCs w:val="28"/>
        </w:rPr>
        <w:t>чих органів ради Сосюка Ю.П., а організацію його виконання на директора комунального підприємства «Здолбунівводоканал» Столярчука А.Л.</w:t>
      </w:r>
    </w:p>
    <w:p w14:paraId="00000016" w14:textId="77777777" w:rsidR="00480936" w:rsidRDefault="0048093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8"/>
          <w:szCs w:val="28"/>
        </w:rPr>
      </w:pPr>
    </w:p>
    <w:p w14:paraId="00000017" w14:textId="77777777" w:rsidR="00480936" w:rsidRDefault="0048093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8"/>
          <w:szCs w:val="28"/>
        </w:rPr>
      </w:pPr>
    </w:p>
    <w:p w14:paraId="00000018" w14:textId="77777777" w:rsidR="00480936" w:rsidRDefault="00E43F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Міський голова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 Владислав СУХЛЯК</w:t>
      </w:r>
    </w:p>
    <w:p w14:paraId="00000019" w14:textId="77777777" w:rsidR="00480936" w:rsidRDefault="0048093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14:paraId="0000001A" w14:textId="77777777" w:rsidR="00480936" w:rsidRDefault="0048093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14:paraId="0000001B" w14:textId="77777777" w:rsidR="00480936" w:rsidRDefault="0048093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14:paraId="0000001C" w14:textId="77777777" w:rsidR="00480936" w:rsidRDefault="0048093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14:paraId="0000001D" w14:textId="77777777" w:rsidR="00480936" w:rsidRDefault="0048093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14:paraId="0000001E" w14:textId="77777777" w:rsidR="00480936" w:rsidRDefault="0048093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14:paraId="0000001F" w14:textId="77777777" w:rsidR="00480936" w:rsidRDefault="0048093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14:paraId="00000020" w14:textId="77777777" w:rsidR="00480936" w:rsidRDefault="0048093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14:paraId="00000021" w14:textId="77777777" w:rsidR="00480936" w:rsidRDefault="0048093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14:paraId="00000022" w14:textId="77777777" w:rsidR="00480936" w:rsidRDefault="00480936">
      <w:pPr>
        <w:spacing w:before="240" w:after="240" w:line="276" w:lineRule="auto"/>
        <w:jc w:val="center"/>
        <w:rPr>
          <w:sz w:val="28"/>
          <w:szCs w:val="28"/>
        </w:rPr>
      </w:pPr>
    </w:p>
    <w:p w14:paraId="00000023" w14:textId="77777777" w:rsidR="00480936" w:rsidRDefault="00480936">
      <w:pPr>
        <w:spacing w:before="240" w:after="240" w:line="276" w:lineRule="auto"/>
        <w:jc w:val="center"/>
        <w:rPr>
          <w:sz w:val="28"/>
          <w:szCs w:val="28"/>
        </w:rPr>
      </w:pPr>
    </w:p>
    <w:p w14:paraId="00000024" w14:textId="77777777" w:rsidR="00480936" w:rsidRDefault="00480936">
      <w:pPr>
        <w:spacing w:before="240" w:after="240" w:line="276" w:lineRule="auto"/>
        <w:jc w:val="center"/>
        <w:rPr>
          <w:sz w:val="28"/>
          <w:szCs w:val="28"/>
        </w:rPr>
      </w:pPr>
    </w:p>
    <w:p w14:paraId="00000025" w14:textId="77777777" w:rsidR="00480936" w:rsidRDefault="00480936">
      <w:pPr>
        <w:spacing w:before="240" w:after="240" w:line="276" w:lineRule="auto"/>
        <w:jc w:val="center"/>
        <w:rPr>
          <w:sz w:val="28"/>
          <w:szCs w:val="28"/>
        </w:rPr>
      </w:pPr>
    </w:p>
    <w:p w14:paraId="00000026" w14:textId="77777777" w:rsidR="00480936" w:rsidRDefault="00480936">
      <w:pPr>
        <w:spacing w:before="240" w:after="240" w:line="276" w:lineRule="auto"/>
        <w:jc w:val="center"/>
        <w:rPr>
          <w:sz w:val="28"/>
          <w:szCs w:val="28"/>
        </w:rPr>
      </w:pPr>
    </w:p>
    <w:p w14:paraId="00000027" w14:textId="77777777" w:rsidR="00480936" w:rsidRDefault="00480936">
      <w:pPr>
        <w:spacing w:before="240" w:after="240" w:line="276" w:lineRule="auto"/>
        <w:jc w:val="center"/>
        <w:rPr>
          <w:sz w:val="28"/>
          <w:szCs w:val="28"/>
        </w:rPr>
      </w:pPr>
    </w:p>
    <w:p w14:paraId="00000028" w14:textId="77777777" w:rsidR="00480936" w:rsidRDefault="00480936">
      <w:pPr>
        <w:spacing w:before="240" w:after="240" w:line="276" w:lineRule="auto"/>
        <w:jc w:val="center"/>
        <w:rPr>
          <w:sz w:val="28"/>
          <w:szCs w:val="28"/>
        </w:rPr>
      </w:pPr>
    </w:p>
    <w:p w14:paraId="00000029" w14:textId="77777777" w:rsidR="00480936" w:rsidRDefault="00480936">
      <w:pPr>
        <w:spacing w:before="240" w:after="240" w:line="276" w:lineRule="auto"/>
        <w:jc w:val="center"/>
        <w:rPr>
          <w:sz w:val="28"/>
          <w:szCs w:val="28"/>
        </w:rPr>
      </w:pPr>
    </w:p>
    <w:p w14:paraId="0000002A" w14:textId="77777777" w:rsidR="00480936" w:rsidRDefault="00480936">
      <w:pPr>
        <w:spacing w:before="240" w:after="240" w:line="276" w:lineRule="auto"/>
        <w:jc w:val="center"/>
        <w:rPr>
          <w:sz w:val="28"/>
          <w:szCs w:val="28"/>
        </w:rPr>
      </w:pPr>
    </w:p>
    <w:p w14:paraId="0000002B" w14:textId="77777777" w:rsidR="00480936" w:rsidRDefault="00480936">
      <w:pPr>
        <w:spacing w:before="240" w:after="240" w:line="276" w:lineRule="auto"/>
        <w:jc w:val="center"/>
        <w:rPr>
          <w:sz w:val="28"/>
          <w:szCs w:val="28"/>
        </w:rPr>
      </w:pPr>
    </w:p>
    <w:p w14:paraId="0000002C" w14:textId="77777777" w:rsidR="00480936" w:rsidRDefault="00480936">
      <w:pPr>
        <w:spacing w:before="240" w:after="240" w:line="276" w:lineRule="auto"/>
        <w:jc w:val="center"/>
        <w:rPr>
          <w:sz w:val="28"/>
          <w:szCs w:val="28"/>
        </w:rPr>
      </w:pPr>
    </w:p>
    <w:p w14:paraId="0000002D" w14:textId="77777777" w:rsidR="00480936" w:rsidRDefault="00480936">
      <w:pPr>
        <w:spacing w:before="240" w:after="240" w:line="276" w:lineRule="auto"/>
        <w:jc w:val="center"/>
        <w:rPr>
          <w:sz w:val="28"/>
          <w:szCs w:val="28"/>
        </w:rPr>
      </w:pPr>
    </w:p>
    <w:p w14:paraId="00000031" w14:textId="19CA605C" w:rsidR="00480936" w:rsidRDefault="00480936">
      <w:pPr>
        <w:rPr>
          <w:sz w:val="28"/>
          <w:szCs w:val="28"/>
        </w:rPr>
      </w:pPr>
    </w:p>
    <w:sectPr w:rsidR="00480936">
      <w:pgSz w:w="11906" w:h="16838"/>
      <w:pgMar w:top="850" w:right="566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A74F2"/>
    <w:multiLevelType w:val="multilevel"/>
    <w:tmpl w:val="736C5128"/>
    <w:lvl w:ilvl="0">
      <w:start w:val="1"/>
      <w:numFmt w:val="decimal"/>
      <w:pStyle w:val="1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  <w:vertAlign w:val="baseline"/>
      </w:rPr>
    </w:lvl>
    <w:lvl w:ilvl="1">
      <w:start w:val="1"/>
      <w:numFmt w:val="lowerLetter"/>
      <w:pStyle w:val="2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936"/>
    <w:rsid w:val="00480936"/>
    <w:rsid w:val="00E4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31B7"/>
  <w15:docId w15:val="{37FF33B9-0EEA-457A-B390-34D0C013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numPr>
        <w:numId w:val="1"/>
      </w:numPr>
      <w:spacing w:before="240" w:after="60"/>
      <w:ind w:left="-1" w:hanging="1"/>
    </w:pPr>
    <w:rPr>
      <w:rFonts w:ascii="Arial" w:hAnsi="Arial" w:cs="Arial"/>
      <w:b/>
      <w:kern w:val="1"/>
      <w:sz w:val="28"/>
    </w:rPr>
  </w:style>
  <w:style w:type="paragraph" w:styleId="2">
    <w:name w:val="heading 2"/>
    <w:basedOn w:val="a0"/>
    <w:next w:val="a0"/>
    <w:pPr>
      <w:keepNext/>
      <w:numPr>
        <w:ilvl w:val="1"/>
        <w:numId w:val="1"/>
      </w:numPr>
      <w:pBdr>
        <w:bottom w:val="double" w:sz="28" w:space="1" w:color="000000"/>
      </w:pBdr>
      <w:spacing w:line="264" w:lineRule="auto"/>
      <w:ind w:left="-1" w:hanging="1"/>
      <w:jc w:val="center"/>
      <w:outlineLvl w:val="1"/>
    </w:pPr>
    <w:rPr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lang w:val="ru-RU" w:eastAsia="ar-SA"/>
    </w:rPr>
  </w:style>
  <w:style w:type="character" w:customStyle="1" w:styleId="a5">
    <w:name w:val="Шрифт абзацу за замовчув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Шрифт абзацу за промовч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Заголовок 1 Знак"/>
    <w:rPr>
      <w:rFonts w:ascii="Arial" w:eastAsia="Times New Roman" w:hAnsi="Arial" w:cs="Times New Roman"/>
      <w:b/>
      <w:w w:val="100"/>
      <w:kern w:val="1"/>
      <w:position w:val="-1"/>
      <w:sz w:val="28"/>
      <w:szCs w:val="20"/>
      <w:effect w:val="none"/>
      <w:vertAlign w:val="baseline"/>
      <w:cs w:val="0"/>
      <w:em w:val="none"/>
      <w:lang w:val="ru-RU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36"/>
      <w:szCs w:val="20"/>
      <w:effect w:val="none"/>
      <w:vertAlign w:val="baseline"/>
      <w:cs w:val="0"/>
      <w:em w:val="none"/>
      <w:lang w:val="ru-RU"/>
    </w:rPr>
  </w:style>
  <w:style w:type="paragraph" w:customStyle="1" w:styleId="12">
    <w:name w:val="Заголовок1"/>
    <w:basedOn w:val="a0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8">
    <w:name w:val="Основний текст"/>
    <w:basedOn w:val="a0"/>
    <w:pPr>
      <w:spacing w:after="120"/>
    </w:pPr>
  </w:style>
  <w:style w:type="paragraph" w:styleId="a9">
    <w:name w:val="List"/>
    <w:basedOn w:val="a8"/>
  </w:style>
  <w:style w:type="paragraph" w:customStyle="1" w:styleId="13">
    <w:name w:val="Название1"/>
    <w:basedOn w:val="a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0"/>
    <w:pPr>
      <w:suppressLineNumbers/>
    </w:pPr>
  </w:style>
  <w:style w:type="paragraph" w:customStyle="1" w:styleId="aa">
    <w:name w:val="р_Звичайний"/>
    <w:pPr>
      <w:spacing w:line="216" w:lineRule="auto"/>
      <w:ind w:leftChars="-1" w:left="-1" w:hangingChars="1" w:firstLine="680"/>
      <w:jc w:val="both"/>
      <w:textDirection w:val="btLr"/>
      <w:textAlignment w:val="top"/>
      <w:outlineLvl w:val="0"/>
    </w:pPr>
    <w:rPr>
      <w:rFonts w:ascii="Arial" w:hAnsi="Arial" w:cs="Arial"/>
      <w:position w:val="-1"/>
      <w:sz w:val="28"/>
      <w:lang w:val="ru-RU" w:eastAsia="ar-SA"/>
    </w:rPr>
  </w:style>
  <w:style w:type="paragraph" w:customStyle="1" w:styleId="ab">
    <w:name w:val="Абзац списку"/>
    <w:basedOn w:val="a0"/>
    <w:pPr>
      <w:spacing w:after="200" w:line="276" w:lineRule="auto"/>
      <w:ind w:left="720" w:firstLine="0"/>
      <w:jc w:val="left"/>
    </w:pPr>
    <w:rPr>
      <w:rFonts w:ascii="Calibri" w:eastAsia="Calibri" w:hAnsi="Calibri"/>
      <w:sz w:val="22"/>
      <w:szCs w:val="22"/>
      <w:lang w:val="uk-UA"/>
    </w:rPr>
  </w:style>
  <w:style w:type="paragraph" w:customStyle="1" w:styleId="ac">
    <w:name w:val="Текст у виносці"/>
    <w:basedOn w:val="a0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0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2">
    <w:name w:val="annotation text"/>
    <w:basedOn w:val="a"/>
    <w:link w:val="af3"/>
    <w:uiPriority w:val="99"/>
    <w:semiHidden/>
    <w:unhideWhenUsed/>
  </w:style>
  <w:style w:type="character" w:customStyle="1" w:styleId="af3">
    <w:name w:val="Текст примечания Знак"/>
    <w:basedOn w:val="a1"/>
    <w:link w:val="af2"/>
    <w:uiPriority w:val="99"/>
    <w:semiHidden/>
  </w:style>
  <w:style w:type="character" w:styleId="af4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5">
    <w:name w:val="Balloon Text"/>
    <w:basedOn w:val="a"/>
    <w:link w:val="af6"/>
    <w:uiPriority w:val="99"/>
    <w:semiHidden/>
    <w:unhideWhenUsed/>
    <w:rsid w:val="00E43FE0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semiHidden/>
    <w:rsid w:val="00E43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+XKxYNbu95Zz6/E5u1VY31MeTg==">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1530</Words>
  <Characters>873</Characters>
  <Application>Microsoft Office Word</Application>
  <DocSecurity>0</DocSecurity>
  <Lines>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Asus</cp:lastModifiedBy>
  <cp:revision>3</cp:revision>
  <dcterms:created xsi:type="dcterms:W3CDTF">2024-06-05T12:50:00Z</dcterms:created>
  <dcterms:modified xsi:type="dcterms:W3CDTF">2024-06-06T13:00:00Z</dcterms:modified>
</cp:coreProperties>
</file>