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F3F" w:rsidRDefault="00C16F3F" w:rsidP="001E3BF3">
      <w:pPr>
        <w:pStyle w:val="a4"/>
        <w:tabs>
          <w:tab w:val="left" w:pos="7245"/>
        </w:tabs>
        <w:jc w:val="right"/>
      </w:pPr>
    </w:p>
    <w:p w:rsidR="001E3BF3" w:rsidRPr="001E3BF3" w:rsidRDefault="001E3BF3" w:rsidP="001E3BF3">
      <w:pPr>
        <w:pStyle w:val="a4"/>
        <w:tabs>
          <w:tab w:val="left" w:pos="7245"/>
        </w:tabs>
        <w:jc w:val="right"/>
      </w:pPr>
      <w:bookmarkStart w:id="0" w:name="_GoBack"/>
      <w:bookmarkEnd w:id="0"/>
      <w:r>
        <w:t xml:space="preserve">Проєкт </w:t>
      </w:r>
    </w:p>
    <w:p w:rsidR="005D05A9" w:rsidRDefault="00401712">
      <w:pPr>
        <w:pStyle w:val="a4"/>
        <w:tabs>
          <w:tab w:val="left" w:pos="7245"/>
        </w:tabs>
        <w:rPr>
          <w:color w:val="000000"/>
        </w:rPr>
      </w:pPr>
      <w:r>
        <w:rPr>
          <w:rFonts w:ascii="Academy" w:eastAsia="Academy" w:hAnsi="Academy" w:cs="Academy"/>
          <w:noProof/>
          <w:color w:val="000000"/>
        </w:rPr>
        <w:drawing>
          <wp:inline distT="0" distB="0" distL="0" distR="0">
            <wp:extent cx="428625" cy="600075"/>
            <wp:effectExtent l="0" t="0" r="0" b="0"/>
            <wp:docPr id="2" name="image1.png" descr="Без названия"/>
            <wp:cNvGraphicFramePr/>
            <a:graphic xmlns:a="http://schemas.openxmlformats.org/drawingml/2006/main">
              <a:graphicData uri="http://schemas.openxmlformats.org/drawingml/2006/picture">
                <pic:pic xmlns:pic="http://schemas.openxmlformats.org/drawingml/2006/picture">
                  <pic:nvPicPr>
                    <pic:cNvPr id="0" name="image1.png" descr="Без названия"/>
                    <pic:cNvPicPr preferRelativeResize="0"/>
                  </pic:nvPicPr>
                  <pic:blipFill>
                    <a:blip r:embed="rId8"/>
                    <a:srcRect/>
                    <a:stretch>
                      <a:fillRect/>
                    </a:stretch>
                  </pic:blipFill>
                  <pic:spPr>
                    <a:xfrm>
                      <a:off x="0" y="0"/>
                      <a:ext cx="428625" cy="600075"/>
                    </a:xfrm>
                    <a:prstGeom prst="rect">
                      <a:avLst/>
                    </a:prstGeom>
                    <a:ln/>
                  </pic:spPr>
                </pic:pic>
              </a:graphicData>
            </a:graphic>
          </wp:inline>
        </w:drawing>
      </w:r>
    </w:p>
    <w:p w:rsidR="005D05A9" w:rsidRDefault="00401712">
      <w:pPr>
        <w:pStyle w:val="a4"/>
        <w:rPr>
          <w:b/>
          <w:smallCaps/>
          <w:color w:val="000000"/>
          <w:sz w:val="28"/>
          <w:szCs w:val="28"/>
        </w:rPr>
      </w:pPr>
      <w:r>
        <w:rPr>
          <w:b/>
          <w:smallCaps/>
          <w:color w:val="000000"/>
          <w:sz w:val="28"/>
          <w:szCs w:val="28"/>
        </w:rPr>
        <w:t>ЗДОЛБУНІВСЬКА МІСЬКА РАДА</w:t>
      </w:r>
    </w:p>
    <w:p w:rsidR="005D05A9" w:rsidRDefault="00401712">
      <w:pPr>
        <w:pStyle w:val="a4"/>
        <w:shd w:val="clear" w:color="auto" w:fill="FFFFFF"/>
        <w:rPr>
          <w:b/>
          <w:smallCaps/>
          <w:color w:val="000000"/>
          <w:sz w:val="28"/>
          <w:szCs w:val="28"/>
        </w:rPr>
      </w:pPr>
      <w:r>
        <w:rPr>
          <w:b/>
          <w:smallCaps/>
          <w:color w:val="000000"/>
          <w:sz w:val="28"/>
          <w:szCs w:val="28"/>
        </w:rPr>
        <w:t>РІВНЕНСЬКОГО РАЙОНУ РІВНЕНСЬКОЇ  ОБЛАСТІ</w:t>
      </w:r>
    </w:p>
    <w:p w:rsidR="005D05A9" w:rsidRDefault="00401712">
      <w:pPr>
        <w:pStyle w:val="a4"/>
        <w:shd w:val="clear" w:color="auto" w:fill="FFFFFF"/>
        <w:rPr>
          <w:b/>
          <w:color w:val="000000"/>
          <w:sz w:val="28"/>
          <w:szCs w:val="28"/>
        </w:rPr>
      </w:pPr>
      <w:r>
        <w:rPr>
          <w:b/>
          <w:color w:val="000000"/>
          <w:sz w:val="28"/>
          <w:szCs w:val="28"/>
        </w:rPr>
        <w:t>ВИКОНАВЧИЙ КОМІТЕТ</w:t>
      </w:r>
    </w:p>
    <w:p w:rsidR="005D05A9" w:rsidRDefault="005D05A9">
      <w:pPr>
        <w:pStyle w:val="a4"/>
        <w:shd w:val="clear" w:color="auto" w:fill="FFFFFF"/>
        <w:rPr>
          <w:b/>
          <w:color w:val="000000"/>
          <w:sz w:val="28"/>
          <w:szCs w:val="28"/>
        </w:rPr>
      </w:pPr>
    </w:p>
    <w:p w:rsidR="005D05A9" w:rsidRDefault="00401712">
      <w:pPr>
        <w:pStyle w:val="1"/>
        <w:tabs>
          <w:tab w:val="center" w:pos="4677"/>
        </w:tabs>
        <w:jc w:val="left"/>
      </w:pPr>
      <w:r>
        <w:rPr>
          <w:color w:val="000000"/>
        </w:rPr>
        <w:t xml:space="preserve">                                                       Р І Ш Е Н Н Я</w:t>
      </w:r>
    </w:p>
    <w:p w:rsidR="005D05A9" w:rsidRDefault="005D05A9">
      <w:pPr>
        <w:tabs>
          <w:tab w:val="center" w:pos="4677"/>
        </w:tabs>
      </w:pPr>
    </w:p>
    <w:p w:rsidR="005D05A9" w:rsidRDefault="00401712">
      <w:pPr>
        <w:pStyle w:val="2"/>
        <w:rPr>
          <w:b/>
          <w:color w:val="000000"/>
        </w:rPr>
      </w:pPr>
      <w:bookmarkStart w:id="1" w:name="_heading=h.gjdgxs" w:colFirst="0" w:colLast="0"/>
      <w:bookmarkEnd w:id="1"/>
      <w:r>
        <w:rPr>
          <w:b/>
          <w:color w:val="000000"/>
        </w:rPr>
        <w:t>21 червня 2024 року                                                                        № _____</w:t>
      </w:r>
    </w:p>
    <w:p w:rsidR="005D05A9" w:rsidRDefault="005D05A9">
      <w:pPr>
        <w:spacing w:after="0"/>
        <w:rPr>
          <w:rFonts w:ascii="Times New Roman" w:eastAsia="Times New Roman" w:hAnsi="Times New Roman" w:cs="Times New Roman"/>
          <w:color w:val="000000"/>
          <w:sz w:val="28"/>
          <w:szCs w:val="28"/>
        </w:rPr>
      </w:pPr>
    </w:p>
    <w:p w:rsidR="005D05A9" w:rsidRDefault="00401712" w:rsidP="001E3BF3">
      <w:pPr>
        <w:spacing w:after="0"/>
        <w:ind w:right="481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 внесення на розгляд Здолбунівської  міської ради пропозиції щодо порядку та умов відчуження</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комунального майна</w:t>
      </w:r>
    </w:p>
    <w:p w:rsidR="005D05A9" w:rsidRDefault="005D05A9">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8"/>
          <w:szCs w:val="28"/>
        </w:rPr>
      </w:pPr>
    </w:p>
    <w:p w:rsidR="005D05A9" w:rsidRDefault="00401712">
      <w:pPr>
        <w:pBdr>
          <w:top w:val="nil"/>
          <w:left w:val="nil"/>
          <w:bottom w:val="nil"/>
          <w:right w:val="nil"/>
          <w:between w:val="nil"/>
        </w:pBdr>
        <w:shd w:val="clear" w:color="auto" w:fill="FFFFFF"/>
        <w:spacing w:after="0" w:line="240" w:lineRule="auto"/>
        <w:ind w:right="148"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Керуючись статтею 29 Закону України «Про місцеве самоврядування в Україні», Прикінцевими та перехідними положеннями Закону України                  «Про приватизацію державного та комунального майна», враховуючи рішення Здолбунівської міської ради від 05</w:t>
      </w:r>
      <w:r>
        <w:rPr>
          <w:rFonts w:ascii="Times New Roman" w:eastAsia="Times New Roman" w:hAnsi="Times New Roman" w:cs="Times New Roman"/>
          <w:sz w:val="28"/>
          <w:szCs w:val="28"/>
        </w:rPr>
        <w:t xml:space="preserve"> червня </w:t>
      </w:r>
      <w:r>
        <w:rPr>
          <w:rFonts w:ascii="Times New Roman" w:eastAsia="Times New Roman" w:hAnsi="Times New Roman" w:cs="Times New Roman"/>
          <w:color w:val="000000"/>
          <w:sz w:val="28"/>
          <w:szCs w:val="28"/>
        </w:rPr>
        <w:t>2024 року № 2193 «Про включення комунального майна (комплекс будівель та споруд) до Переліку об’єктів комунальної власності Здолбунівської міської територіальної громади, що підлягають приватизації, затвердженого рішенням Здолбунівської міської ради від 19 травня 2021 року № 271», розглянувши заяву громадянина                     Стихуна В.В., виконавчий комітет Здолбунівської міської ради</w:t>
      </w:r>
    </w:p>
    <w:p w:rsidR="005D05A9" w:rsidRDefault="005D05A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rsidR="005D05A9" w:rsidRDefault="0040171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И Р І Ш И В:</w:t>
      </w:r>
    </w:p>
    <w:p w:rsidR="005D05A9" w:rsidRDefault="005D05A9">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p>
    <w:p w:rsidR="005D05A9" w:rsidRDefault="001E3BF3" w:rsidP="001E3BF3">
      <w:pPr>
        <w:pBdr>
          <w:top w:val="nil"/>
          <w:left w:val="nil"/>
          <w:bottom w:val="nil"/>
          <w:right w:val="nil"/>
          <w:between w:val="nil"/>
        </w:pBdr>
        <w:spacing w:after="0"/>
        <w:ind w:right="148"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00401712">
        <w:rPr>
          <w:rFonts w:ascii="Times New Roman" w:eastAsia="Times New Roman" w:hAnsi="Times New Roman" w:cs="Times New Roman"/>
          <w:color w:val="000000"/>
          <w:sz w:val="28"/>
          <w:szCs w:val="28"/>
        </w:rPr>
        <w:t xml:space="preserve">Внести на розгляд </w:t>
      </w:r>
      <w:r w:rsidR="00401712">
        <w:rPr>
          <w:rFonts w:ascii="Times New Roman" w:eastAsia="Times New Roman" w:hAnsi="Times New Roman" w:cs="Times New Roman"/>
          <w:sz w:val="28"/>
          <w:szCs w:val="28"/>
        </w:rPr>
        <w:t>Здолбунівської</w:t>
      </w:r>
      <w:r w:rsidR="00401712">
        <w:rPr>
          <w:rFonts w:ascii="Times New Roman" w:eastAsia="Times New Roman" w:hAnsi="Times New Roman" w:cs="Times New Roman"/>
          <w:color w:val="000000"/>
          <w:sz w:val="28"/>
          <w:szCs w:val="28"/>
        </w:rPr>
        <w:t xml:space="preserve"> міської ради пропозиції щодо порядку та умов відчуження комунального майна, а саме: про приватизацію комплексу будівель та споруд  за адресою: Рівненська область, Рівненський район,</w:t>
      </w:r>
      <w:r w:rsidR="00401712">
        <w:rPr>
          <w:rFonts w:ascii="Times New Roman" w:eastAsia="Times New Roman" w:hAnsi="Times New Roman" w:cs="Times New Roman"/>
          <w:sz w:val="28"/>
          <w:szCs w:val="28"/>
        </w:rPr>
        <w:t xml:space="preserve"> </w:t>
      </w:r>
      <w:r w:rsidR="00401712">
        <w:rPr>
          <w:rFonts w:ascii="Times New Roman" w:eastAsia="Times New Roman" w:hAnsi="Times New Roman" w:cs="Times New Roman"/>
          <w:color w:val="000000"/>
          <w:sz w:val="28"/>
          <w:szCs w:val="28"/>
        </w:rPr>
        <w:t xml:space="preserve">м. Здолбунів, вул. Михайла Старицького, 7 </w:t>
      </w:r>
      <w:r w:rsidR="00401712">
        <w:rPr>
          <w:rFonts w:ascii="Times New Roman" w:eastAsia="Times New Roman" w:hAnsi="Times New Roman" w:cs="Times New Roman"/>
          <w:sz w:val="28"/>
          <w:szCs w:val="28"/>
        </w:rPr>
        <w:t>-</w:t>
      </w:r>
      <w:r w:rsidR="00401712">
        <w:rPr>
          <w:rFonts w:ascii="Times New Roman" w:eastAsia="Times New Roman" w:hAnsi="Times New Roman" w:cs="Times New Roman"/>
          <w:color w:val="000000"/>
          <w:sz w:val="28"/>
          <w:szCs w:val="28"/>
        </w:rPr>
        <w:t xml:space="preserve"> Б, що перебуває на балансі комунального підприємства «Здолбунівське» Здолбунівської міської ради Рівненської області, код за ЄДРПОУ 37992989, шляхом продажу на аукціоні.</w:t>
      </w:r>
    </w:p>
    <w:p w:rsidR="001E3BF3" w:rsidRPr="001E3BF3" w:rsidRDefault="001E3BF3" w:rsidP="001E3BF3">
      <w:pPr>
        <w:widowControl w:val="0"/>
        <w:pBdr>
          <w:top w:val="nil"/>
          <w:left w:val="nil"/>
          <w:bottom w:val="nil"/>
          <w:right w:val="nil"/>
          <w:between w:val="nil"/>
        </w:pBdr>
        <w:spacing w:after="0" w:line="240" w:lineRule="auto"/>
        <w:ind w:right="148"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00401712">
        <w:rPr>
          <w:rFonts w:ascii="Times New Roman" w:eastAsia="Times New Roman" w:hAnsi="Times New Roman" w:cs="Times New Roman"/>
          <w:color w:val="000000"/>
          <w:sz w:val="28"/>
          <w:szCs w:val="28"/>
        </w:rPr>
        <w:t>Взяти до уваги, що</w:t>
      </w:r>
      <w:r w:rsidR="00401712">
        <w:rPr>
          <w:rFonts w:ascii="Times New Roman" w:eastAsia="Times New Roman" w:hAnsi="Times New Roman" w:cs="Times New Roman"/>
          <w:color w:val="000000"/>
          <w:sz w:val="28"/>
          <w:szCs w:val="28"/>
          <w:highlight w:val="white"/>
        </w:rPr>
        <w:t xml:space="preserve"> на період дії правового режиму воєнного стану стартова ціна об’єкта приватизації визначається аукціонною комісією на рівні балансової вартості об’єкта приватизації.  У разі наявності на дату визначення аукціонною комісією стартової ціни об’єкта приватизації дійсного висновку про вартість об’єкта приватизації, визначену відповідно до Методики оцінки майна, що затверджується Кабінетом Міністрів України, стартова ціна такого об’єкта приватизації встановлюється аукціонною комісією на рівні вартості, визначеної таким висновком.</w:t>
      </w:r>
    </w:p>
    <w:p w:rsidR="005D05A9" w:rsidRDefault="001E3BF3" w:rsidP="001E3BF3">
      <w:pPr>
        <w:widowControl w:val="0"/>
        <w:pBdr>
          <w:top w:val="nil"/>
          <w:left w:val="nil"/>
          <w:bottom w:val="nil"/>
          <w:right w:val="nil"/>
          <w:between w:val="nil"/>
        </w:pBdr>
        <w:tabs>
          <w:tab w:val="left" w:pos="1411"/>
        </w:tabs>
        <w:spacing w:after="0" w:line="240" w:lineRule="auto"/>
        <w:ind w:right="1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 </w:t>
      </w:r>
      <w:r w:rsidR="00401712">
        <w:rPr>
          <w:rFonts w:ascii="Times New Roman" w:eastAsia="Times New Roman" w:hAnsi="Times New Roman" w:cs="Times New Roman"/>
          <w:color w:val="000000"/>
          <w:sz w:val="28"/>
          <w:szCs w:val="28"/>
        </w:rPr>
        <w:t xml:space="preserve">Контроль за виконанням </w:t>
      </w:r>
      <w:r>
        <w:rPr>
          <w:rFonts w:ascii="Times New Roman" w:eastAsia="Times New Roman" w:hAnsi="Times New Roman" w:cs="Times New Roman"/>
          <w:color w:val="000000"/>
          <w:sz w:val="28"/>
          <w:szCs w:val="28"/>
        </w:rPr>
        <w:t>даного</w:t>
      </w:r>
      <w:r w:rsidR="00401712">
        <w:rPr>
          <w:rFonts w:ascii="Times New Roman" w:eastAsia="Times New Roman" w:hAnsi="Times New Roman" w:cs="Times New Roman"/>
          <w:color w:val="000000"/>
          <w:sz w:val="28"/>
          <w:szCs w:val="28"/>
        </w:rPr>
        <w:t xml:space="preserve"> рішення покласти на заступника міського голови з питань діяльності виконавчих органів ради Сосюка Ю.П.</w:t>
      </w:r>
    </w:p>
    <w:p w:rsidR="001E3BF3" w:rsidRDefault="001E3BF3" w:rsidP="001E3BF3">
      <w:pPr>
        <w:widowControl w:val="0"/>
        <w:pBdr>
          <w:top w:val="nil"/>
          <w:left w:val="nil"/>
          <w:bottom w:val="nil"/>
          <w:right w:val="nil"/>
          <w:between w:val="nil"/>
        </w:pBdr>
        <w:tabs>
          <w:tab w:val="left" w:pos="1411"/>
        </w:tabs>
        <w:spacing w:after="0" w:line="240" w:lineRule="auto"/>
        <w:jc w:val="both"/>
        <w:rPr>
          <w:rFonts w:ascii="Times New Roman" w:eastAsia="Times New Roman" w:hAnsi="Times New Roman" w:cs="Times New Roman"/>
          <w:sz w:val="28"/>
          <w:szCs w:val="28"/>
        </w:rPr>
      </w:pPr>
    </w:p>
    <w:p w:rsidR="005D05A9" w:rsidRDefault="00401712">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Міський голова                                           </w:t>
      </w:r>
      <w:r w:rsidR="001E3BF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Владислав СУХЛЯК</w:t>
      </w:r>
    </w:p>
    <w:p w:rsidR="005D05A9" w:rsidRDefault="005D05A9">
      <w:pPr>
        <w:jc w:val="both"/>
        <w:rPr>
          <w:rFonts w:ascii="Times New Roman" w:eastAsia="Times New Roman" w:hAnsi="Times New Roman" w:cs="Times New Roman"/>
          <w:sz w:val="28"/>
          <w:szCs w:val="28"/>
        </w:rPr>
      </w:pPr>
    </w:p>
    <w:sectPr w:rsidR="005D05A9" w:rsidSect="001E3BF3">
      <w:headerReference w:type="default" r:id="rId9"/>
      <w:pgSz w:w="11906" w:h="16838"/>
      <w:pgMar w:top="284" w:right="567" w:bottom="0"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6B9" w:rsidRDefault="00D276B9" w:rsidP="001E3BF3">
      <w:pPr>
        <w:spacing w:after="0" w:line="240" w:lineRule="auto"/>
      </w:pPr>
      <w:r>
        <w:separator/>
      </w:r>
    </w:p>
  </w:endnote>
  <w:endnote w:type="continuationSeparator" w:id="0">
    <w:p w:rsidR="00D276B9" w:rsidRDefault="00D276B9" w:rsidP="001E3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cademy">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6B9" w:rsidRDefault="00D276B9" w:rsidP="001E3BF3">
      <w:pPr>
        <w:spacing w:after="0" w:line="240" w:lineRule="auto"/>
      </w:pPr>
      <w:r>
        <w:separator/>
      </w:r>
    </w:p>
  </w:footnote>
  <w:footnote w:type="continuationSeparator" w:id="0">
    <w:p w:rsidR="00D276B9" w:rsidRDefault="00D276B9" w:rsidP="001E3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610194"/>
      <w:docPartObj>
        <w:docPartGallery w:val="Page Numbers (Top of Page)"/>
        <w:docPartUnique/>
      </w:docPartObj>
    </w:sdtPr>
    <w:sdtEndPr>
      <w:rPr>
        <w:sz w:val="28"/>
        <w:szCs w:val="28"/>
      </w:rPr>
    </w:sdtEndPr>
    <w:sdtContent>
      <w:p w:rsidR="001E3BF3" w:rsidRPr="001E3BF3" w:rsidRDefault="001E3BF3">
        <w:pPr>
          <w:pStyle w:val="af2"/>
          <w:jc w:val="center"/>
          <w:rPr>
            <w:sz w:val="28"/>
            <w:szCs w:val="28"/>
          </w:rPr>
        </w:pPr>
        <w:r w:rsidRPr="001E3BF3">
          <w:rPr>
            <w:sz w:val="28"/>
            <w:szCs w:val="28"/>
          </w:rPr>
          <w:fldChar w:fldCharType="begin"/>
        </w:r>
        <w:r w:rsidRPr="001E3BF3">
          <w:rPr>
            <w:sz w:val="28"/>
            <w:szCs w:val="28"/>
          </w:rPr>
          <w:instrText>PAGE   \* MERGEFORMAT</w:instrText>
        </w:r>
        <w:r w:rsidRPr="001E3BF3">
          <w:rPr>
            <w:sz w:val="28"/>
            <w:szCs w:val="28"/>
          </w:rPr>
          <w:fldChar w:fldCharType="separate"/>
        </w:r>
        <w:r w:rsidRPr="001E3BF3">
          <w:rPr>
            <w:noProof/>
            <w:sz w:val="28"/>
            <w:szCs w:val="28"/>
            <w:lang w:val="ru-RU"/>
          </w:rPr>
          <w:t>2</w:t>
        </w:r>
        <w:r w:rsidRPr="001E3BF3">
          <w:rPr>
            <w:sz w:val="28"/>
            <w:szCs w:val="28"/>
          </w:rPr>
          <w:fldChar w:fldCharType="end"/>
        </w:r>
      </w:p>
    </w:sdtContent>
  </w:sdt>
  <w:p w:rsidR="001E3BF3" w:rsidRDefault="001E3BF3">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273576"/>
    <w:multiLevelType w:val="multilevel"/>
    <w:tmpl w:val="5D5C2B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5A9"/>
    <w:rsid w:val="001E3BF3"/>
    <w:rsid w:val="00401712"/>
    <w:rsid w:val="005D05A9"/>
    <w:rsid w:val="00C16F3F"/>
    <w:rsid w:val="00D276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7097C"/>
  <w15:docId w15:val="{B9265222-FE6D-430B-991E-29C519FA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43283"/>
    <w:pPr>
      <w:keepNext/>
      <w:spacing w:after="0" w:line="240" w:lineRule="auto"/>
      <w:jc w:val="center"/>
      <w:outlineLvl w:val="0"/>
    </w:pPr>
    <w:rPr>
      <w:rFonts w:ascii="Times New Roman" w:eastAsia="Arial Unicode MS" w:hAnsi="Times New Roman" w:cs="Times New Roman"/>
      <w:b/>
      <w:bCs/>
      <w:sz w:val="28"/>
      <w:szCs w:val="24"/>
      <w:lang w:eastAsia="x-none"/>
    </w:rPr>
  </w:style>
  <w:style w:type="paragraph" w:styleId="2">
    <w:name w:val="heading 2"/>
    <w:basedOn w:val="a"/>
    <w:next w:val="a"/>
    <w:link w:val="20"/>
    <w:unhideWhenUsed/>
    <w:qFormat/>
    <w:rsid w:val="00343283"/>
    <w:pPr>
      <w:keepNext/>
      <w:spacing w:after="0" w:line="240" w:lineRule="auto"/>
      <w:outlineLvl w:val="1"/>
    </w:pPr>
    <w:rPr>
      <w:rFonts w:ascii="Times New Roman" w:eastAsia="Times New Roman" w:hAnsi="Times New Roman" w:cs="Times New Roman"/>
      <w:sz w:val="28"/>
      <w:szCs w:val="24"/>
      <w:lang w:eastAsia="x-none"/>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basedOn w:val="a0"/>
    <w:link w:val="1"/>
    <w:rsid w:val="00343283"/>
    <w:rPr>
      <w:rFonts w:ascii="Times New Roman" w:eastAsia="Arial Unicode MS" w:hAnsi="Times New Roman" w:cs="Times New Roman"/>
      <w:b/>
      <w:bCs/>
      <w:sz w:val="28"/>
      <w:szCs w:val="24"/>
      <w:lang w:eastAsia="x-none"/>
    </w:rPr>
  </w:style>
  <w:style w:type="character" w:customStyle="1" w:styleId="20">
    <w:name w:val="Заголовок 2 Знак"/>
    <w:basedOn w:val="a0"/>
    <w:link w:val="2"/>
    <w:rsid w:val="00343283"/>
    <w:rPr>
      <w:rFonts w:ascii="Times New Roman" w:eastAsia="Times New Roman" w:hAnsi="Times New Roman" w:cs="Times New Roman"/>
      <w:sz w:val="28"/>
      <w:szCs w:val="24"/>
      <w:lang w:eastAsia="x-none"/>
    </w:rPr>
  </w:style>
  <w:style w:type="paragraph" w:styleId="a4">
    <w:name w:val="Subtitle"/>
    <w:basedOn w:val="a"/>
    <w:next w:val="a"/>
    <w:link w:val="a5"/>
    <w:pPr>
      <w:spacing w:after="0" w:line="240" w:lineRule="auto"/>
      <w:jc w:val="center"/>
    </w:pPr>
    <w:rPr>
      <w:rFonts w:ascii="Times New Roman" w:eastAsia="Times New Roman" w:hAnsi="Times New Roman" w:cs="Times New Roman"/>
      <w:sz w:val="36"/>
      <w:szCs w:val="36"/>
    </w:rPr>
  </w:style>
  <w:style w:type="character" w:customStyle="1" w:styleId="a5">
    <w:name w:val="Подзаголовок Знак"/>
    <w:basedOn w:val="a0"/>
    <w:link w:val="a4"/>
    <w:rsid w:val="00343283"/>
    <w:rPr>
      <w:rFonts w:ascii="Times New Roman" w:eastAsia="Times New Roman" w:hAnsi="Times New Roman" w:cs="Times New Roman"/>
      <w:sz w:val="36"/>
      <w:szCs w:val="24"/>
      <w:lang w:eastAsia="x-none"/>
    </w:rPr>
  </w:style>
  <w:style w:type="character" w:customStyle="1" w:styleId="a6">
    <w:name w:val="Основной текст_"/>
    <w:link w:val="11"/>
    <w:rsid w:val="00343283"/>
  </w:style>
  <w:style w:type="paragraph" w:customStyle="1" w:styleId="11">
    <w:name w:val="Основной текст1"/>
    <w:basedOn w:val="a"/>
    <w:link w:val="a6"/>
    <w:rsid w:val="00343283"/>
    <w:pPr>
      <w:widowControl w:val="0"/>
      <w:spacing w:after="0" w:line="240" w:lineRule="auto"/>
      <w:ind w:firstLine="400"/>
    </w:pPr>
  </w:style>
  <w:style w:type="table" w:styleId="a7">
    <w:name w:val="Table Grid"/>
    <w:basedOn w:val="a1"/>
    <w:uiPriority w:val="39"/>
    <w:rsid w:val="00343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9424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9424C"/>
    <w:rPr>
      <w:rFonts w:ascii="Segoe UI" w:hAnsi="Segoe UI" w:cs="Segoe UI"/>
      <w:sz w:val="18"/>
      <w:szCs w:val="18"/>
    </w:rPr>
  </w:style>
  <w:style w:type="character" w:customStyle="1" w:styleId="docdata">
    <w:name w:val="docdata"/>
    <w:aliases w:val="docy,v5,3996,baiaagaaboqcaaad0g0aaaxgdqaaaaaaaaaaaaaaaaaaaaaaaaaaaaaaaaaaaaaaaaaaaaaaaaaaaaaaaaaaaaaaaaaaaaaaaaaaaaaaaaaaaaaaaaaaaaaaaaaaaaaaaaaaaaaaaaaaaaaaaaaaaaaaaaaaaaaaaaaaaaaaaaaaaaaaaaaaaaaaaaaaaaaaaaaaaaaaaaaaaaaaaaaaaaaaaaaaaaaaaaaaaaaa"/>
    <w:basedOn w:val="a0"/>
    <w:rsid w:val="005B7607"/>
  </w:style>
  <w:style w:type="paragraph" w:styleId="aa">
    <w:name w:val="List Paragraph"/>
    <w:basedOn w:val="a"/>
    <w:uiPriority w:val="34"/>
    <w:qFormat/>
    <w:rsid w:val="00E424BC"/>
    <w:pPr>
      <w:ind w:left="720"/>
      <w:contextualSpacing/>
    </w:pPr>
  </w:style>
  <w:style w:type="paragraph" w:styleId="ab">
    <w:name w:val="Normal (Web)"/>
    <w:basedOn w:val="a"/>
    <w:unhideWhenUsed/>
    <w:rsid w:val="00D05888"/>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qFormat/>
    <w:rsid w:val="00D05888"/>
    <w:rPr>
      <w:b/>
      <w:bCs/>
    </w:r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paragraph" w:styleId="af">
    <w:name w:val="annotation text"/>
    <w:basedOn w:val="a"/>
    <w:link w:val="af0"/>
    <w:uiPriority w:val="99"/>
    <w:semiHidden/>
    <w:unhideWhenUsed/>
    <w:pPr>
      <w:spacing w:line="240" w:lineRule="auto"/>
    </w:pPr>
    <w:rPr>
      <w:sz w:val="20"/>
      <w:szCs w:val="20"/>
    </w:rPr>
  </w:style>
  <w:style w:type="character" w:customStyle="1" w:styleId="af0">
    <w:name w:val="Текст примечания Знак"/>
    <w:basedOn w:val="a0"/>
    <w:link w:val="af"/>
    <w:uiPriority w:val="99"/>
    <w:semiHidden/>
    <w:rPr>
      <w:sz w:val="20"/>
      <w:szCs w:val="20"/>
    </w:rPr>
  </w:style>
  <w:style w:type="character" w:styleId="af1">
    <w:name w:val="annotation reference"/>
    <w:basedOn w:val="a0"/>
    <w:uiPriority w:val="99"/>
    <w:semiHidden/>
    <w:unhideWhenUsed/>
    <w:rPr>
      <w:sz w:val="16"/>
      <w:szCs w:val="16"/>
    </w:rPr>
  </w:style>
  <w:style w:type="paragraph" w:styleId="af2">
    <w:name w:val="header"/>
    <w:basedOn w:val="a"/>
    <w:link w:val="af3"/>
    <w:uiPriority w:val="99"/>
    <w:unhideWhenUsed/>
    <w:rsid w:val="001E3BF3"/>
    <w:pPr>
      <w:tabs>
        <w:tab w:val="center" w:pos="4819"/>
        <w:tab w:val="right" w:pos="9639"/>
      </w:tabs>
      <w:spacing w:after="0" w:line="240" w:lineRule="auto"/>
    </w:pPr>
  </w:style>
  <w:style w:type="character" w:customStyle="1" w:styleId="af3">
    <w:name w:val="Верхний колонтитул Знак"/>
    <w:basedOn w:val="a0"/>
    <w:link w:val="af2"/>
    <w:uiPriority w:val="99"/>
    <w:rsid w:val="001E3BF3"/>
  </w:style>
  <w:style w:type="paragraph" w:styleId="af4">
    <w:name w:val="footer"/>
    <w:basedOn w:val="a"/>
    <w:link w:val="af5"/>
    <w:uiPriority w:val="99"/>
    <w:unhideWhenUsed/>
    <w:rsid w:val="001E3BF3"/>
    <w:pPr>
      <w:tabs>
        <w:tab w:val="center" w:pos="4819"/>
        <w:tab w:val="right" w:pos="9639"/>
      </w:tabs>
      <w:spacing w:after="0" w:line="240" w:lineRule="auto"/>
    </w:pPr>
  </w:style>
  <w:style w:type="character" w:customStyle="1" w:styleId="af5">
    <w:name w:val="Нижний колонтитул Знак"/>
    <w:basedOn w:val="a0"/>
    <w:link w:val="af4"/>
    <w:uiPriority w:val="99"/>
    <w:rsid w:val="001E3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PrbkXjHcs3OdNrl4z6mFUjb2hg==">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1459</Words>
  <Characters>832</Characters>
  <Application>Microsoft Office Word</Application>
  <DocSecurity>0</DocSecurity>
  <Lines>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Користувач Asus</cp:lastModifiedBy>
  <cp:revision>5</cp:revision>
  <dcterms:created xsi:type="dcterms:W3CDTF">2024-06-14T05:28:00Z</dcterms:created>
  <dcterms:modified xsi:type="dcterms:W3CDTF">2024-06-19T10:44:00Z</dcterms:modified>
</cp:coreProperties>
</file>