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77.0" w:type="dxa"/>
        <w:jc w:val="left"/>
        <w:tblInd w:w="288.0" w:type="dxa"/>
        <w:tblLayout w:type="fixed"/>
        <w:tblLook w:val="0000"/>
      </w:tblPr>
      <w:tblGrid>
        <w:gridCol w:w="4680"/>
        <w:gridCol w:w="5097"/>
        <w:tblGridChange w:id="0">
          <w:tblGrid>
            <w:gridCol w:w="4680"/>
            <w:gridCol w:w="509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ind w:left="878" w:right="-597" w:firstLine="0"/>
              <w:rPr/>
            </w:pPr>
            <w:r w:rsidDel="00000000" w:rsidR="00000000" w:rsidRPr="00000000">
              <w:rPr>
                <w:rtl w:val="0"/>
              </w:rPr>
              <w:t xml:space="preserve">                   Додаток 1                                                                                                      до рішення виконавчого комітету                                                                                         Здолбунівської міської ради</w:t>
            </w:r>
          </w:p>
          <w:p w:rsidR="00000000" w:rsidDel="00000000" w:rsidP="00000000" w:rsidRDefault="00000000" w:rsidRPr="00000000" w14:paraId="00000004">
            <w:pPr>
              <w:ind w:left="878" w:right="-597" w:firstLine="0"/>
              <w:rPr/>
            </w:pPr>
            <w:r w:rsidDel="00000000" w:rsidR="00000000" w:rsidRPr="00000000">
              <w:rPr>
                <w:rtl w:val="0"/>
              </w:rPr>
              <w:t xml:space="preserve">11.07.2024 №____</w:t>
            </w:r>
          </w:p>
          <w:p w:rsidR="00000000" w:rsidDel="00000000" w:rsidP="00000000" w:rsidRDefault="00000000" w:rsidRPr="00000000" w14:paraId="00000005">
            <w:pPr>
              <w:ind w:left="-11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-19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ЗАХОДИ</w:t>
      </w:r>
    </w:p>
    <w:p w:rsidR="00000000" w:rsidDel="00000000" w:rsidP="00000000" w:rsidRDefault="00000000" w:rsidRPr="00000000" w14:paraId="00000008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з підготовки комунального підприємства «Здолбунівводоканал» </w:t>
      </w:r>
    </w:p>
    <w:p w:rsidR="00000000" w:rsidDel="00000000" w:rsidP="00000000" w:rsidRDefault="00000000" w:rsidRPr="00000000" w14:paraId="00000009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до роботи в осінньо-зимовий період 2024-2025  років</w:t>
      </w:r>
    </w:p>
    <w:p w:rsidR="00000000" w:rsidDel="00000000" w:rsidP="00000000" w:rsidRDefault="00000000" w:rsidRPr="00000000" w14:paraId="0000000A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150.0" w:type="dxa"/>
        <w:jc w:val="left"/>
        <w:tblInd w:w="119.0" w:type="dxa"/>
        <w:tblLayout w:type="fixed"/>
        <w:tblLook w:val="0000"/>
      </w:tblPr>
      <w:tblGrid>
        <w:gridCol w:w="855"/>
        <w:gridCol w:w="4095"/>
        <w:gridCol w:w="105"/>
        <w:gridCol w:w="1560"/>
        <w:gridCol w:w="2460"/>
        <w:gridCol w:w="1080"/>
        <w:gridCol w:w="240"/>
        <w:gridCol w:w="3450"/>
        <w:gridCol w:w="1305"/>
        <w:tblGridChange w:id="0">
          <w:tblGrid>
            <w:gridCol w:w="855"/>
            <w:gridCol w:w="4095"/>
            <w:gridCol w:w="105"/>
            <w:gridCol w:w="1560"/>
            <w:gridCol w:w="2460"/>
            <w:gridCol w:w="1080"/>
            <w:gridCol w:w="240"/>
            <w:gridCol w:w="3450"/>
            <w:gridCol w:w="13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№ п/п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Назва заходів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Термін виконання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Відповідальний виконавець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Примітки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Водопровідна насосна станція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Ревізія, ремонт запірно - регулюючої арматури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до 01.09.2024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Начальник експлуатаційної дільниці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Планово - попереджувальний    ремонт вентиляційних систем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до 01.09.2024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Начальник експлуатаційної дільниці, головний енергетик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Ревізія, ремонт електричних щитів управління роботою насосних агрегатів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до 01.09.2024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Головний енергетик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Обслуговування електро- двигунів насосних агрегатів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до 01.09.2024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Головний енергетик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Виконання профілактичних робіт на КТП 6/0,4кВ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до 01.09.2024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Головний енергетик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Чистка і огляд повітряних ліній електропередач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до 01.07.2024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Головний енергетик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Ревізія силових вимикачів РЛНД на повітряних лініях 6 кВ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до 01.09.2024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Головний енергетик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Підготовка системи електроопалення до опалювального сезону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до 01.09.2024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Головний енергетик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9.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Ремонт зовнішнього освітлення території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до 01.09.2024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Головний енергетик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10.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Проведення профілактичного ремонту електрообладнання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до 01.09.2024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Головний енергетик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Артезіанські свердловини</w:t>
            </w:r>
          </w:p>
        </w:tc>
      </w:tr>
      <w:tr>
        <w:trPr>
          <w:cantSplit w:val="0"/>
          <w:trHeight w:val="1198" w:hRule="atLeast"/>
          <w:tblHeader w:val="0"/>
        </w:trPr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11.</w:t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Ремонт огорожі територій зон санітарної охорони І-го поясу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до</w:t>
            </w:r>
          </w:p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01.08.2024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Начальник </w:t>
            </w:r>
          </w:p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експлуатаційної дільниці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Ревізія запірної арматури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до 01.08.2024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Начальник експлуатаційної дільниці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13.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Перевірка і відновлення при необхідності обвалування павільйонів артезіанських свердловин № 13 і № 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до 01.08.2024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Начальник експлуатаційної дільниці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14.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Профілактичний ремонт станцій управління глибинними насосами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до 01.08.2024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Головний енергетик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15.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Профілактичні роботи на КТП 6/0,4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до 01.08.2024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Головний енергетик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16.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Ремонт і заміна глибинних насосних агрегатів при необхідності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до 15.08.2024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Начальник експлуатаційної дільниці 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17.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Проведення профілактичного ремонту електрообладнання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до 01.09.2024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Головний енергетик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Каналізаційні насосні станції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18.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Ревізія та ремонт запірно -регулюючої арматури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до 01.09.2024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Начальник експлуатаційної дільниці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19.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Ревізія вентиляційних систем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до 01.08.2024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Начальник експлуатаційної дільниці, головний енергетик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20.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Ревізія і ремонт насосних агрегатів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до 15.08.2024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Начальник експлуатаційної дільниці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21.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Підготовка системи електро-опалення до опалювального сезону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до 01.09.2024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Головний енергетик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22.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Ревізія і ремонт щитів управління роботою насосних агрегатів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до 15.08.2024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Головний енергетик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23.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ППР електродвигунів насосних агрегатів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до 01.09.2024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Головний енергетик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24.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Проведення профілактичного ремонту електрообладнання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до 01.09.2024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Головний енергетик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25.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ТО та налаштування автономних джерел електроживлення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до 01.09.2024</w:t>
            </w:r>
          </w:p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Головний енергетик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Водопровідно-каналізаційні мережі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Ревізія і ремонт пожежних гідрантів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згідно графіка ППР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Начальник ремонтної дільниці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27.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Ревізія і ремонт запірної арматури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до 01.09.2024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Начальник ремонтної дільниці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28.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Ремонт і підняття горловин оглядових колодязів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до 01.09.2024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Начальник ремонтної дільниці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29.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Ремонт або заміна мереж  - 0,05 км.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до 01.09.2024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Начальник ремонтної дільниці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gridSpan w:val="7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Дільниця підприємства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30.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Забезпечення необхідного запасу піску для посипки пішохідних доріжок територій підвідомчих об’єктів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до 01.09.2024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Начальник експлуатаційної дільниці, начальник ремонтної дільниці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31.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Підготовка транспорту до роботи в зимовий період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до 01.09.2024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Начальник експлуатаційної дільниці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32.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Ревізія зовнішнього освітлення території дільниці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до 01.09.2024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Головний енергетик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33.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ППР силових щитів РП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до 01.09.2024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Головний енергетик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34.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Проведення профілактичних випробувань електрообладнання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згідно графіка ППР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Головний енергетик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35.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Проведення профілактичного огляду електрообладнання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до 01.09.2024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Головний енергетик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36.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Підготовка системи електроопалення до опалювального сезону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До 01.09.2024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Головний енергетик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9" w:hRule="atLeast"/>
          <w:tblHeader w:val="0"/>
        </w:trPr>
        <w:tc>
          <w:tcPr>
            <w:gridSpan w:val="2"/>
            <w:shd w:fill="auto" w:val="clear"/>
            <w:tcMar>
              <w:left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tabs>
                <w:tab w:val="left" w:leader="none" w:pos="36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Заступник міського голови з питань діяльності виконавчих органів ради </w:t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left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ind w:right="-156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    Юрій СОСЮК </w:t>
            </w:r>
          </w:p>
        </w:tc>
        <w:tc>
          <w:tcPr>
            <w:gridSpan w:val="2"/>
            <w:shd w:fill="auto" w:val="clear"/>
            <w:tcMar>
              <w:left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ind w:right="-156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3">
      <w:pPr>
        <w:pageBreakBefore w:val="1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851" w:top="709" w:left="1134" w:right="422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1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8"/>
        <w:szCs w:val="28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suppressAutoHyphens w:val="1"/>
    </w:pPr>
    <w:rPr>
      <w:sz w:val="28"/>
      <w:szCs w:val="24"/>
      <w:lang w:eastAsia="ar-SA" w:val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WW8Num1z0" w:customStyle="1">
    <w:name w:val="WW8Num1z0"/>
  </w:style>
  <w:style w:type="character" w:styleId="WW8Num2z0" w:customStyle="1">
    <w:name w:val="WW8Num2z0"/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-Absatz-Standardschriftart1" w:customStyle="1">
    <w:name w:val="WW-Absatz-Standardschriftart1"/>
  </w:style>
  <w:style w:type="character" w:styleId="WW-Absatz-Standardschriftart11" w:customStyle="1">
    <w:name w:val="WW-Absatz-Standardschriftart11"/>
  </w:style>
  <w:style w:type="character" w:styleId="WW-Absatz-Standardschriftart111" w:customStyle="1">
    <w:name w:val="WW-Absatz-Standardschriftart111"/>
  </w:style>
  <w:style w:type="character" w:styleId="WW-Absatz-Standardschriftart1111" w:customStyle="1">
    <w:name w:val="WW-Absatz-Standardschriftart1111"/>
  </w:style>
  <w:style w:type="character" w:styleId="WW-Absatz-Standardschriftart11111" w:customStyle="1">
    <w:name w:val="WW-Absatz-Standardschriftart11111"/>
  </w:style>
  <w:style w:type="character" w:styleId="2" w:customStyle="1">
    <w:name w:val="Основной шрифт абзаца2"/>
  </w:style>
  <w:style w:type="character" w:styleId="WW-Absatz-Standardschriftart111111" w:customStyle="1">
    <w:name w:val="WW-Absatz-Standardschriftart111111"/>
  </w:style>
  <w:style w:type="character" w:styleId="WW-Absatz-Standardschriftart1111111" w:customStyle="1">
    <w:name w:val="WW-Absatz-Standardschriftart1111111"/>
  </w:style>
  <w:style w:type="character" w:styleId="WW-Absatz-Standardschriftart11111111" w:customStyle="1">
    <w:name w:val="WW-Absatz-Standardschriftart11111111"/>
  </w:style>
  <w:style w:type="character" w:styleId="1" w:customStyle="1">
    <w:name w:val="Основной шрифт абзаца1"/>
  </w:style>
  <w:style w:type="character" w:styleId="a3" w:customStyle="1">
    <w:name w:val="Текст выноски Знак"/>
    <w:rPr>
      <w:rFonts w:ascii="Tahoma" w:cs="Tahoma" w:hAnsi="Tahoma"/>
      <w:sz w:val="16"/>
      <w:szCs w:val="16"/>
    </w:rPr>
  </w:style>
  <w:style w:type="character" w:styleId="a4" w:customStyle="1">
    <w:name w:val="Символ нумерации"/>
  </w:style>
  <w:style w:type="paragraph" w:styleId="10" w:customStyle="1">
    <w:name w:val="Заголовок1"/>
    <w:basedOn w:val="a"/>
    <w:next w:val="a5"/>
    <w:pPr>
      <w:keepNext w:val="1"/>
      <w:spacing w:after="120" w:before="240"/>
    </w:pPr>
    <w:rPr>
      <w:rFonts w:ascii="Arial" w:cs="Mangal" w:eastAsia="Lucida Sans Unicode" w:hAnsi="Arial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20" w:customStyle="1">
    <w:name w:val="Название2"/>
    <w:basedOn w:val="a"/>
    <w:pPr>
      <w:suppressLineNumbers w:val="1"/>
      <w:spacing w:after="120" w:before="120"/>
    </w:pPr>
    <w:rPr>
      <w:rFonts w:ascii="Arial" w:cs="Mangal" w:hAnsi="Arial"/>
      <w:i w:val="1"/>
      <w:iCs w:val="1"/>
      <w:sz w:val="20"/>
    </w:rPr>
  </w:style>
  <w:style w:type="paragraph" w:styleId="21" w:customStyle="1">
    <w:name w:val="Указатель2"/>
    <w:basedOn w:val="a"/>
    <w:pPr>
      <w:suppressLineNumbers w:val="1"/>
    </w:pPr>
    <w:rPr>
      <w:rFonts w:ascii="Arial" w:cs="Mangal" w:hAnsi="Arial"/>
    </w:rPr>
  </w:style>
  <w:style w:type="paragraph" w:styleId="11" w:customStyle="1">
    <w:name w:val="Название1"/>
    <w:basedOn w:val="a"/>
    <w:pPr>
      <w:suppressLineNumbers w:val="1"/>
      <w:spacing w:after="120" w:before="120"/>
    </w:pPr>
    <w:rPr>
      <w:rFonts w:cs="Mangal"/>
      <w:i w:val="1"/>
      <w:iCs w:val="1"/>
      <w:sz w:val="24"/>
    </w:rPr>
  </w:style>
  <w:style w:type="paragraph" w:styleId="12" w:customStyle="1">
    <w:name w:val="Указатель1"/>
    <w:basedOn w:val="a"/>
    <w:pPr>
      <w:suppressLineNumbers w:val="1"/>
    </w:pPr>
    <w:rPr>
      <w:rFonts w:cs="Mangal"/>
    </w:rPr>
  </w:style>
  <w:style w:type="paragraph" w:styleId="a7" w:customStyle="1">
    <w:name w:val="Содержимое таблицы"/>
    <w:basedOn w:val="a"/>
    <w:pPr>
      <w:suppressLineNumbers w:val="1"/>
    </w:pPr>
  </w:style>
  <w:style w:type="paragraph" w:styleId="a8" w:customStyle="1">
    <w:name w:val="Заголовок таблицы"/>
    <w:basedOn w:val="a7"/>
    <w:pPr>
      <w:jc w:val="center"/>
    </w:pPr>
    <w:rPr>
      <w:b w:val="1"/>
      <w:bCs w:val="1"/>
    </w:rPr>
  </w:style>
  <w:style w:type="paragraph" w:styleId="a9">
    <w:name w:val="Balloon Text"/>
    <w:basedOn w:val="a"/>
    <w:rPr>
      <w:rFonts w:ascii="Tahoma" w:cs="Tahoma" w:hAnsi="Tahoma"/>
      <w:sz w:val="16"/>
      <w:szCs w:val="16"/>
    </w:rPr>
  </w:style>
  <w:style w:type="paragraph" w:styleId="aa">
    <w:name w:val="header"/>
    <w:basedOn w:val="a"/>
    <w:link w:val="ab"/>
    <w:uiPriority w:val="99"/>
    <w:unhideWhenUsed w:val="1"/>
    <w:rsid w:val="008B5C19"/>
    <w:pPr>
      <w:tabs>
        <w:tab w:val="center" w:pos="4819"/>
        <w:tab w:val="right" w:pos="9639"/>
      </w:tabs>
    </w:pPr>
  </w:style>
  <w:style w:type="character" w:styleId="ab" w:customStyle="1">
    <w:name w:val="Верхній колонтитул Знак"/>
    <w:basedOn w:val="a0"/>
    <w:link w:val="aa"/>
    <w:uiPriority w:val="99"/>
    <w:rsid w:val="008B5C19"/>
    <w:rPr>
      <w:sz w:val="28"/>
      <w:szCs w:val="24"/>
      <w:lang w:eastAsia="ar-SA" w:val="ru-RU"/>
    </w:rPr>
  </w:style>
  <w:style w:type="paragraph" w:styleId="ac">
    <w:name w:val="footer"/>
    <w:basedOn w:val="a"/>
    <w:link w:val="ad"/>
    <w:uiPriority w:val="99"/>
    <w:unhideWhenUsed w:val="1"/>
    <w:rsid w:val="008B5C19"/>
    <w:pPr>
      <w:tabs>
        <w:tab w:val="center" w:pos="4819"/>
        <w:tab w:val="right" w:pos="9639"/>
      </w:tabs>
    </w:pPr>
  </w:style>
  <w:style w:type="character" w:styleId="ad" w:customStyle="1">
    <w:name w:val="Нижній колонтитул Знак"/>
    <w:basedOn w:val="a0"/>
    <w:link w:val="ac"/>
    <w:uiPriority w:val="99"/>
    <w:rsid w:val="008B5C19"/>
    <w:rPr>
      <w:sz w:val="28"/>
      <w:szCs w:val="24"/>
      <w:lang w:eastAsia="ar-SA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VOicLEpipAhWI0ZquPx6wu6MTA==">CgMxLjA4AHIhMVR3bFE4dUhic2NNRk9lOUQzMU5hVTZJNEtlSnpnbTM4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2023-06-20T06:26:00Z</dcterms:created>
  <dc:creator>SamLab.ws</dc:creator>
</cp:coreProperties>
</file>