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5B" w:rsidRPr="0035228B" w:rsidRDefault="00EB272C" w:rsidP="00B80E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5228B">
        <w:rPr>
          <w:b/>
          <w:sz w:val="28"/>
          <w:szCs w:val="28"/>
          <w:lang w:val="uk-UA"/>
        </w:rPr>
        <w:t>ПОРЯДОК ДЕННИЙ</w:t>
      </w:r>
    </w:p>
    <w:p w:rsidR="00EB272C" w:rsidRPr="0035228B" w:rsidRDefault="00EB272C" w:rsidP="00073770">
      <w:pPr>
        <w:ind w:right="-567"/>
        <w:jc w:val="center"/>
        <w:rPr>
          <w:sz w:val="28"/>
          <w:szCs w:val="28"/>
          <w:lang w:val="uk-UA"/>
        </w:rPr>
      </w:pPr>
      <w:r w:rsidRPr="0035228B">
        <w:rPr>
          <w:sz w:val="28"/>
          <w:szCs w:val="28"/>
          <w:lang w:val="uk-UA"/>
        </w:rPr>
        <w:t>пленарного засідання</w:t>
      </w:r>
      <w:r w:rsidR="000D185B" w:rsidRPr="0035228B">
        <w:rPr>
          <w:sz w:val="28"/>
          <w:szCs w:val="28"/>
          <w:lang w:val="uk-UA"/>
        </w:rPr>
        <w:t xml:space="preserve"> чергової</w:t>
      </w:r>
      <w:r w:rsidR="005E0696" w:rsidRPr="0035228B">
        <w:rPr>
          <w:sz w:val="28"/>
          <w:szCs w:val="28"/>
          <w:lang w:val="uk-UA"/>
        </w:rPr>
        <w:t xml:space="preserve"> </w:t>
      </w:r>
      <w:r w:rsidR="00752815">
        <w:rPr>
          <w:sz w:val="28"/>
          <w:szCs w:val="28"/>
          <w:lang w:val="uk-UA"/>
        </w:rPr>
        <w:t>шістдесят друг</w:t>
      </w:r>
      <w:r w:rsidR="00E22F27" w:rsidRPr="0035228B">
        <w:rPr>
          <w:sz w:val="28"/>
          <w:szCs w:val="28"/>
          <w:lang w:val="uk-UA"/>
        </w:rPr>
        <w:t xml:space="preserve">ої </w:t>
      </w:r>
      <w:r w:rsidRPr="0035228B">
        <w:rPr>
          <w:sz w:val="28"/>
          <w:szCs w:val="28"/>
          <w:lang w:val="uk-UA"/>
        </w:rPr>
        <w:t>сесії Здолбунівської міської ради вось</w:t>
      </w:r>
      <w:r w:rsidR="0085509B" w:rsidRPr="0035228B">
        <w:rPr>
          <w:sz w:val="28"/>
          <w:szCs w:val="28"/>
          <w:lang w:val="uk-UA"/>
        </w:rPr>
        <w:t xml:space="preserve">мого скликання  </w:t>
      </w:r>
      <w:r w:rsidR="00752815">
        <w:rPr>
          <w:sz w:val="28"/>
          <w:szCs w:val="28"/>
          <w:lang w:val="uk-UA"/>
        </w:rPr>
        <w:t>11 лип</w:t>
      </w:r>
      <w:r w:rsidR="00E22F27" w:rsidRPr="0035228B">
        <w:rPr>
          <w:sz w:val="28"/>
          <w:szCs w:val="28"/>
          <w:lang w:val="uk-UA"/>
        </w:rPr>
        <w:t>ня</w:t>
      </w:r>
      <w:r w:rsidR="00784C45" w:rsidRPr="0035228B">
        <w:rPr>
          <w:sz w:val="28"/>
          <w:szCs w:val="28"/>
          <w:lang w:val="uk-UA"/>
        </w:rPr>
        <w:t xml:space="preserve"> 2024</w:t>
      </w:r>
      <w:r w:rsidRPr="0035228B">
        <w:rPr>
          <w:sz w:val="28"/>
          <w:szCs w:val="28"/>
          <w:lang w:val="uk-UA"/>
        </w:rPr>
        <w:t xml:space="preserve"> року</w:t>
      </w: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8647"/>
        <w:gridCol w:w="1560"/>
      </w:tblGrid>
      <w:tr w:rsidR="007E64BA" w:rsidRPr="0035228B" w:rsidTr="00C56F81">
        <w:tc>
          <w:tcPr>
            <w:tcW w:w="1134" w:type="dxa"/>
          </w:tcPr>
          <w:p w:rsidR="007E64BA" w:rsidRPr="00B80E6A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</w:tcPr>
          <w:p w:rsidR="00F20809" w:rsidRDefault="00F20809" w:rsidP="00F20809">
            <w:pPr>
              <w:pStyle w:val="ab"/>
              <w:tabs>
                <w:tab w:val="left" w:pos="149"/>
              </w:tabs>
              <w:jc w:val="both"/>
              <w:rPr>
                <w:bCs/>
                <w:sz w:val="28"/>
              </w:rPr>
            </w:pPr>
            <w:r w:rsidRPr="0006632C">
              <w:rPr>
                <w:bCs/>
                <w:sz w:val="28"/>
              </w:rPr>
              <w:t xml:space="preserve">Про </w:t>
            </w:r>
            <w:r>
              <w:rPr>
                <w:bCs/>
                <w:sz w:val="28"/>
              </w:rPr>
              <w:t xml:space="preserve">затвердження звіту про виконання бюджету Здолбунівської міської територіальної громади    </w:t>
            </w:r>
          </w:p>
          <w:p w:rsidR="007E64BA" w:rsidRPr="0035228B" w:rsidRDefault="00F20809" w:rsidP="00F2080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за І </w:t>
            </w:r>
            <w:proofErr w:type="spellStart"/>
            <w:r>
              <w:rPr>
                <w:bCs/>
                <w:sz w:val="28"/>
              </w:rPr>
              <w:t>півріччя</w:t>
            </w:r>
            <w:proofErr w:type="spellEnd"/>
            <w:r>
              <w:rPr>
                <w:bCs/>
                <w:sz w:val="28"/>
              </w:rPr>
              <w:t xml:space="preserve"> 2024 року</w:t>
            </w:r>
          </w:p>
        </w:tc>
        <w:tc>
          <w:tcPr>
            <w:tcW w:w="1560" w:type="dxa"/>
          </w:tcPr>
          <w:p w:rsidR="007E64BA" w:rsidRPr="0035228B" w:rsidRDefault="00F20809" w:rsidP="00F20809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Прокопчук</w:t>
            </w:r>
            <w:proofErr w:type="spellEnd"/>
            <w:r w:rsidRPr="0035228B">
              <w:rPr>
                <w:sz w:val="28"/>
                <w:szCs w:val="28"/>
              </w:rPr>
              <w:t xml:space="preserve"> С.В 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B80E6A" w:rsidRDefault="00752815" w:rsidP="00B80E6A">
            <w:pPr>
              <w:pStyle w:val="skip"/>
              <w:tabs>
                <w:tab w:val="left" w:pos="5245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Cs/>
                <w:sz w:val="28"/>
                <w:szCs w:val="28"/>
              </w:rPr>
            </w:pPr>
            <w:r w:rsidRPr="00B80E6A">
              <w:rPr>
                <w:rFonts w:ascii="ProbaPro" w:hAnsi="ProbaPro"/>
                <w:bCs/>
                <w:sz w:val="28"/>
                <w:szCs w:val="28"/>
              </w:rPr>
              <w:t xml:space="preserve">Про </w:t>
            </w:r>
            <w:r w:rsidRPr="00B80E6A">
              <w:rPr>
                <w:bCs/>
                <w:sz w:val="28"/>
                <w:szCs w:val="28"/>
              </w:rPr>
              <w:t xml:space="preserve">затвердження </w:t>
            </w:r>
            <w:r w:rsidRPr="00B80E6A">
              <w:rPr>
                <w:rFonts w:ascii="ProbaPro" w:hAnsi="ProbaPro"/>
                <w:bCs/>
                <w:sz w:val="28"/>
                <w:szCs w:val="28"/>
              </w:rPr>
              <w:t>програми щодо реалізації Стратегії реформування системи шкільного харчування на період до 2027 року у Здолбунівській територіальній громаді на 2024 - 2025 роки</w:t>
            </w:r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Антонюк І.В.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B80E6A" w:rsidRDefault="002953B3" w:rsidP="00B80E6A">
            <w:pPr>
              <w:pStyle w:val="skip"/>
              <w:tabs>
                <w:tab w:val="left" w:pos="5245"/>
              </w:tabs>
              <w:spacing w:before="0" w:beforeAutospacing="0" w:after="0" w:afterAutospacing="0"/>
              <w:jc w:val="both"/>
              <w:textAlignment w:val="baseline"/>
              <w:rPr>
                <w:rFonts w:ascii="ProbaPro" w:hAnsi="ProbaPro"/>
                <w:bCs/>
                <w:sz w:val="28"/>
                <w:szCs w:val="28"/>
              </w:rPr>
            </w:pPr>
            <w:r w:rsidRPr="00B80E6A">
              <w:rPr>
                <w:color w:val="000000"/>
                <w:sz w:val="28"/>
                <w:szCs w:val="28"/>
              </w:rPr>
              <w:t>Про звернення депутатів Здолбунівської міської ради восьмого скликання до депутатів 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      </w:r>
          </w:p>
        </w:tc>
        <w:tc>
          <w:tcPr>
            <w:tcW w:w="1560" w:type="dxa"/>
          </w:tcPr>
          <w:p w:rsidR="002953B3" w:rsidRPr="0035228B" w:rsidRDefault="002953B3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Антонюк І.В.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B80E6A" w:rsidRDefault="002953B3" w:rsidP="00B80E6A">
            <w:pPr>
              <w:jc w:val="both"/>
              <w:rPr>
                <w:bCs/>
                <w:sz w:val="28"/>
                <w:szCs w:val="28"/>
              </w:rPr>
            </w:pPr>
            <w:r w:rsidRPr="00A32B9D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A32B9D">
              <w:rPr>
                <w:bCs/>
                <w:sz w:val="28"/>
                <w:szCs w:val="28"/>
              </w:rPr>
              <w:t>затвердження</w:t>
            </w:r>
            <w:proofErr w:type="spellEnd"/>
            <w:r w:rsidRPr="00A32B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плати</w:t>
            </w:r>
            <w:r w:rsidR="00B80E6A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="00B80E6A">
              <w:rPr>
                <w:bCs/>
                <w:sz w:val="28"/>
                <w:szCs w:val="28"/>
              </w:rPr>
              <w:t>навчання</w:t>
            </w:r>
            <w:proofErr w:type="spellEnd"/>
            <w:r w:rsidR="00B80E6A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="00B80E6A">
              <w:rPr>
                <w:bCs/>
                <w:sz w:val="28"/>
                <w:szCs w:val="28"/>
              </w:rPr>
              <w:t>Здолбунівській</w:t>
            </w:r>
            <w:proofErr w:type="spellEnd"/>
            <w:r w:rsidR="00B80E6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2B9D">
              <w:rPr>
                <w:bCs/>
                <w:sz w:val="28"/>
                <w:szCs w:val="28"/>
              </w:rPr>
              <w:t>музичній</w:t>
            </w:r>
            <w:proofErr w:type="spellEnd"/>
            <w:r w:rsidRPr="00A32B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2B9D">
              <w:rPr>
                <w:bCs/>
                <w:sz w:val="28"/>
                <w:szCs w:val="28"/>
              </w:rPr>
              <w:t>школі</w:t>
            </w:r>
            <w:proofErr w:type="spellEnd"/>
            <w:r w:rsidRPr="00A32B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2B9D">
              <w:rPr>
                <w:bCs/>
                <w:sz w:val="28"/>
                <w:szCs w:val="28"/>
              </w:rPr>
              <w:t>Здолбунівської</w:t>
            </w:r>
            <w:proofErr w:type="spellEnd"/>
            <w:r w:rsidR="00B80E6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2B9D">
              <w:rPr>
                <w:bCs/>
                <w:sz w:val="28"/>
                <w:szCs w:val="28"/>
              </w:rPr>
              <w:t>міської</w:t>
            </w:r>
            <w:proofErr w:type="spellEnd"/>
            <w:r w:rsidRPr="00A32B9D">
              <w:rPr>
                <w:bCs/>
                <w:sz w:val="28"/>
                <w:szCs w:val="28"/>
              </w:rPr>
              <w:t xml:space="preserve"> ради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2953B3" w:rsidRPr="0035228B" w:rsidRDefault="002953B3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Антонюк І.В.</w:t>
            </w:r>
          </w:p>
        </w:tc>
      </w:tr>
      <w:tr w:rsidR="00F20809" w:rsidRPr="0035228B" w:rsidTr="00C56F81">
        <w:tc>
          <w:tcPr>
            <w:tcW w:w="1134" w:type="dxa"/>
          </w:tcPr>
          <w:p w:rsidR="00F20809" w:rsidRPr="0035228B" w:rsidRDefault="00F20809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F20809" w:rsidRPr="00B80E6A" w:rsidRDefault="00F20809" w:rsidP="00B80E6A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20809">
              <w:rPr>
                <w:color w:val="000000"/>
                <w:sz w:val="28"/>
                <w:szCs w:val="28"/>
                <w:lang w:val="uk-UA" w:eastAsia="uk-UA"/>
              </w:rPr>
              <w:t>Про внесення змін до програм фінансової підтримки комунальних некомерційних підприємств охорони здоров’я</w:t>
            </w:r>
          </w:p>
        </w:tc>
        <w:tc>
          <w:tcPr>
            <w:tcW w:w="1560" w:type="dxa"/>
          </w:tcPr>
          <w:p w:rsidR="00F20809" w:rsidRPr="0035228B" w:rsidRDefault="00F20809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Антонюк І.В.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784658" w:rsidRDefault="007E64BA" w:rsidP="007E64BA">
            <w:pPr>
              <w:jc w:val="both"/>
              <w:rPr>
                <w:sz w:val="28"/>
                <w:szCs w:val="28"/>
              </w:rPr>
            </w:pPr>
            <w:r w:rsidRPr="00784658">
              <w:rPr>
                <w:sz w:val="28"/>
                <w:szCs w:val="28"/>
              </w:rPr>
              <w:t xml:space="preserve">Про </w:t>
            </w:r>
            <w:proofErr w:type="spellStart"/>
            <w:r w:rsidRPr="00784658">
              <w:rPr>
                <w:sz w:val="28"/>
                <w:szCs w:val="28"/>
              </w:rPr>
              <w:t>внесення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змін</w:t>
            </w:r>
            <w:proofErr w:type="spellEnd"/>
            <w:r w:rsidRPr="00784658">
              <w:rPr>
                <w:sz w:val="28"/>
                <w:szCs w:val="28"/>
              </w:rPr>
              <w:t xml:space="preserve"> до  </w:t>
            </w:r>
            <w:proofErr w:type="spellStart"/>
            <w:r w:rsidRPr="00784658">
              <w:rPr>
                <w:sz w:val="28"/>
                <w:szCs w:val="28"/>
              </w:rPr>
              <w:t>Програми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економічного</w:t>
            </w:r>
            <w:proofErr w:type="spellEnd"/>
            <w:r w:rsidRPr="00784658">
              <w:rPr>
                <w:sz w:val="28"/>
                <w:szCs w:val="28"/>
              </w:rPr>
              <w:t xml:space="preserve"> та </w:t>
            </w:r>
            <w:proofErr w:type="spellStart"/>
            <w:r w:rsidRPr="00784658">
              <w:rPr>
                <w:sz w:val="28"/>
                <w:szCs w:val="28"/>
              </w:rPr>
              <w:t>соціального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розвитку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Здолбунівської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міської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територіальної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громади</w:t>
            </w:r>
            <w:proofErr w:type="spellEnd"/>
            <w:r w:rsidRPr="00784658">
              <w:rPr>
                <w:sz w:val="28"/>
                <w:szCs w:val="28"/>
              </w:rPr>
              <w:t xml:space="preserve"> на 2022 - 2024 роки, </w:t>
            </w:r>
            <w:proofErr w:type="spellStart"/>
            <w:r w:rsidRPr="00784658">
              <w:rPr>
                <w:sz w:val="28"/>
                <w:szCs w:val="28"/>
              </w:rPr>
              <w:t>затвердженої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рішенням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Здолбунівської</w:t>
            </w:r>
            <w:proofErr w:type="spellEnd"/>
            <w:r w:rsidRPr="00784658">
              <w:rPr>
                <w:sz w:val="28"/>
                <w:szCs w:val="28"/>
              </w:rPr>
              <w:t xml:space="preserve"> </w:t>
            </w:r>
            <w:proofErr w:type="spellStart"/>
            <w:r w:rsidRPr="00784658">
              <w:rPr>
                <w:sz w:val="28"/>
                <w:szCs w:val="28"/>
              </w:rPr>
              <w:t>міської</w:t>
            </w:r>
            <w:proofErr w:type="spellEnd"/>
            <w:r w:rsidRPr="00784658">
              <w:rPr>
                <w:sz w:val="28"/>
                <w:szCs w:val="28"/>
              </w:rPr>
              <w:t xml:space="preserve"> ради </w:t>
            </w:r>
            <w:proofErr w:type="spellStart"/>
            <w:r w:rsidRPr="00784658">
              <w:rPr>
                <w:sz w:val="28"/>
                <w:szCs w:val="28"/>
              </w:rPr>
              <w:t>від</w:t>
            </w:r>
            <w:proofErr w:type="spellEnd"/>
            <w:r w:rsidRPr="00784658">
              <w:rPr>
                <w:sz w:val="28"/>
                <w:szCs w:val="28"/>
              </w:rPr>
              <w:t xml:space="preserve"> 22.12.2021 №1018</w:t>
            </w:r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Іванюк</w:t>
            </w:r>
            <w:proofErr w:type="spellEnd"/>
            <w:r w:rsidRPr="0035228B">
              <w:rPr>
                <w:sz w:val="28"/>
                <w:szCs w:val="28"/>
              </w:rPr>
              <w:t xml:space="preserve"> О.М.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</w:t>
            </w:r>
            <w:proofErr w:type="spellStart"/>
            <w:r w:rsidRPr="0035228B">
              <w:rPr>
                <w:sz w:val="28"/>
                <w:szCs w:val="28"/>
              </w:rPr>
              <w:t>внесення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змін</w:t>
            </w:r>
            <w:proofErr w:type="spellEnd"/>
            <w:r w:rsidRPr="0035228B">
              <w:rPr>
                <w:sz w:val="28"/>
                <w:szCs w:val="28"/>
              </w:rPr>
              <w:t xml:space="preserve"> до </w:t>
            </w:r>
            <w:proofErr w:type="spellStart"/>
            <w:r w:rsidRPr="0035228B">
              <w:rPr>
                <w:sz w:val="28"/>
                <w:szCs w:val="28"/>
              </w:rPr>
              <w:t>місцевих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цільових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програм</w:t>
            </w:r>
            <w:proofErr w:type="spellEnd"/>
            <w:r w:rsidRPr="0035228B">
              <w:rPr>
                <w:sz w:val="28"/>
                <w:szCs w:val="28"/>
              </w:rPr>
              <w:t xml:space="preserve"> на 2024 </w:t>
            </w:r>
            <w:proofErr w:type="spellStart"/>
            <w:r w:rsidRPr="0035228B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Іванюк</w:t>
            </w:r>
            <w:proofErr w:type="spellEnd"/>
            <w:r w:rsidRPr="0035228B">
              <w:rPr>
                <w:sz w:val="28"/>
                <w:szCs w:val="28"/>
              </w:rPr>
              <w:t xml:space="preserve"> О.М.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</w:t>
            </w:r>
            <w:proofErr w:type="spellStart"/>
            <w:r w:rsidRPr="0035228B">
              <w:rPr>
                <w:sz w:val="28"/>
                <w:szCs w:val="28"/>
              </w:rPr>
              <w:t>зміни</w:t>
            </w:r>
            <w:proofErr w:type="spellEnd"/>
            <w:r w:rsidRPr="0035228B">
              <w:rPr>
                <w:sz w:val="28"/>
                <w:szCs w:val="28"/>
              </w:rPr>
              <w:t xml:space="preserve"> до бюджету </w:t>
            </w:r>
            <w:proofErr w:type="spellStart"/>
            <w:r w:rsidRPr="0035228B">
              <w:rPr>
                <w:sz w:val="28"/>
                <w:szCs w:val="28"/>
              </w:rPr>
              <w:t>Здолбунівської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міської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територіальної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громади</w:t>
            </w:r>
            <w:proofErr w:type="spellEnd"/>
            <w:r w:rsidRPr="0035228B">
              <w:rPr>
                <w:sz w:val="28"/>
                <w:szCs w:val="28"/>
              </w:rPr>
              <w:t xml:space="preserve"> на 2024 </w:t>
            </w:r>
            <w:proofErr w:type="spellStart"/>
            <w:r w:rsidRPr="0035228B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Прокопчук</w:t>
            </w:r>
            <w:proofErr w:type="spellEnd"/>
            <w:r w:rsidRPr="0035228B">
              <w:rPr>
                <w:sz w:val="28"/>
                <w:szCs w:val="28"/>
              </w:rPr>
              <w:t xml:space="preserve"> С.В.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</w:t>
            </w:r>
            <w:proofErr w:type="spellStart"/>
            <w:r w:rsidRPr="0035228B">
              <w:rPr>
                <w:sz w:val="28"/>
                <w:szCs w:val="28"/>
              </w:rPr>
              <w:t>надання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одноразової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матеріальної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допомоги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мешканцям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Здолбунівської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міської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територіальної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громади</w:t>
            </w:r>
            <w:proofErr w:type="spellEnd"/>
            <w:r w:rsidRPr="003522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7E64BA" w:rsidRPr="00800ADE" w:rsidRDefault="00800ADE" w:rsidP="007E6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Баранець А.Ф.</w:t>
            </w:r>
          </w:p>
        </w:tc>
      </w:tr>
      <w:tr w:rsidR="00B80E6A" w:rsidRPr="0035228B" w:rsidTr="00C56F81">
        <w:tc>
          <w:tcPr>
            <w:tcW w:w="1134" w:type="dxa"/>
          </w:tcPr>
          <w:p w:rsidR="00B80E6A" w:rsidRPr="0035228B" w:rsidRDefault="00B80E6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B80E6A" w:rsidRPr="0035228B" w:rsidRDefault="00B80E6A" w:rsidP="007E64BA">
            <w:pPr>
              <w:jc w:val="both"/>
              <w:rPr>
                <w:sz w:val="28"/>
                <w:szCs w:val="28"/>
              </w:rPr>
            </w:pPr>
            <w:r w:rsidRPr="00457240">
              <w:rPr>
                <w:noProof/>
                <w:sz w:val="28"/>
                <w:szCs w:val="28"/>
              </w:rPr>
              <w:t>Про встановл</w:t>
            </w:r>
            <w:r>
              <w:rPr>
                <w:noProof/>
                <w:sz w:val="28"/>
                <w:szCs w:val="28"/>
              </w:rPr>
              <w:t xml:space="preserve">ення податку на нерухоме майно, </w:t>
            </w:r>
            <w:r w:rsidRPr="00457240">
              <w:rPr>
                <w:noProof/>
                <w:sz w:val="28"/>
                <w:szCs w:val="28"/>
              </w:rPr>
              <w:t>відмінне від земельної ділянки на території Здолбунівської міської територіальної громади</w:t>
            </w:r>
          </w:p>
        </w:tc>
        <w:tc>
          <w:tcPr>
            <w:tcW w:w="1560" w:type="dxa"/>
          </w:tcPr>
          <w:p w:rsidR="00B80E6A" w:rsidRPr="0035228B" w:rsidRDefault="00B80E6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Іванюк</w:t>
            </w:r>
            <w:proofErr w:type="spellEnd"/>
            <w:r w:rsidRPr="0035228B">
              <w:rPr>
                <w:sz w:val="28"/>
                <w:szCs w:val="28"/>
              </w:rPr>
              <w:t xml:space="preserve"> О.М.</w:t>
            </w:r>
          </w:p>
        </w:tc>
      </w:tr>
      <w:tr w:rsidR="00B80E6A" w:rsidRPr="0035228B" w:rsidTr="00C56F81">
        <w:tc>
          <w:tcPr>
            <w:tcW w:w="1134" w:type="dxa"/>
          </w:tcPr>
          <w:p w:rsidR="00B80E6A" w:rsidRPr="0035228B" w:rsidRDefault="00B80E6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B80E6A" w:rsidRPr="00457240" w:rsidRDefault="00B80E6A" w:rsidP="007E64BA">
            <w:pPr>
              <w:jc w:val="both"/>
              <w:rPr>
                <w:noProof/>
                <w:sz w:val="28"/>
                <w:szCs w:val="28"/>
              </w:rPr>
            </w:pPr>
            <w:r w:rsidRPr="00EB1B26">
              <w:rPr>
                <w:sz w:val="28"/>
                <w:szCs w:val="28"/>
                <w:lang w:val="uk-UA"/>
              </w:rPr>
              <w:t xml:space="preserve">Про внесення змін до плану підготовки </w:t>
            </w:r>
            <w:proofErr w:type="spellStart"/>
            <w:r w:rsidRPr="00EB1B26">
              <w:rPr>
                <w:sz w:val="28"/>
                <w:szCs w:val="28"/>
              </w:rPr>
              <w:t>проектів</w:t>
            </w:r>
            <w:proofErr w:type="spellEnd"/>
            <w:r w:rsidRPr="00EB1B26">
              <w:rPr>
                <w:sz w:val="28"/>
                <w:szCs w:val="28"/>
              </w:rPr>
              <w:t xml:space="preserve"> </w:t>
            </w:r>
            <w:r w:rsidRPr="00EB1B26">
              <w:rPr>
                <w:sz w:val="28"/>
                <w:szCs w:val="28"/>
                <w:lang w:val="uk-UA"/>
              </w:rPr>
              <w:t>регуляторних актів</w:t>
            </w:r>
            <w:r w:rsidRPr="00EB1B26">
              <w:rPr>
                <w:sz w:val="28"/>
                <w:szCs w:val="28"/>
              </w:rPr>
              <w:t xml:space="preserve">  на 2024 </w:t>
            </w:r>
            <w:proofErr w:type="spellStart"/>
            <w:r w:rsidRPr="00EB1B26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60" w:type="dxa"/>
          </w:tcPr>
          <w:p w:rsidR="00B80E6A" w:rsidRPr="0035228B" w:rsidRDefault="00B80E6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Іванюк</w:t>
            </w:r>
            <w:proofErr w:type="spellEnd"/>
            <w:r w:rsidRPr="0035228B">
              <w:rPr>
                <w:sz w:val="28"/>
                <w:szCs w:val="28"/>
              </w:rPr>
              <w:t xml:space="preserve"> О.М.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r w:rsidRPr="00121979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121979">
              <w:rPr>
                <w:bCs/>
                <w:sz w:val="28"/>
                <w:szCs w:val="28"/>
              </w:rPr>
              <w:t>приватизацію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Pr="00E50FC6">
              <w:rPr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аукціоні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комплексу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будівель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споруд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вулиці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Старицького</w:t>
            </w:r>
            <w:proofErr w:type="spellEnd"/>
            <w:r>
              <w:rPr>
                <w:sz w:val="28"/>
                <w:szCs w:val="28"/>
              </w:rPr>
              <w:t xml:space="preserve">, 7-Б в </w:t>
            </w:r>
            <w:proofErr w:type="spellStart"/>
            <w:r>
              <w:rPr>
                <w:sz w:val="28"/>
                <w:szCs w:val="28"/>
              </w:rPr>
              <w:t>місті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560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Біндюк</w:t>
            </w:r>
            <w:proofErr w:type="spellEnd"/>
            <w:r w:rsidRPr="0035228B">
              <w:rPr>
                <w:sz w:val="28"/>
                <w:szCs w:val="28"/>
              </w:rPr>
              <w:t xml:space="preserve"> Н.О.</w:t>
            </w:r>
          </w:p>
        </w:tc>
      </w:tr>
      <w:tr w:rsidR="002953B3" w:rsidRPr="002953B3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3C7D3C" w:rsidRDefault="002953B3" w:rsidP="003C7D3C">
            <w:pPr>
              <w:pStyle w:val="a7"/>
              <w:shd w:val="clear" w:color="auto" w:fill="FFFFFF"/>
              <w:spacing w:before="0" w:beforeAutospacing="0" w:line="180" w:lineRule="atLeast"/>
              <w:jc w:val="both"/>
              <w:rPr>
                <w:color w:val="212529"/>
              </w:rPr>
            </w:pPr>
            <w:r w:rsidRPr="00592105">
              <w:rPr>
                <w:color w:val="212529"/>
              </w:rPr>
              <w:t> </w:t>
            </w:r>
            <w:r w:rsidRPr="00605837">
              <w:rPr>
                <w:rStyle w:val="ae"/>
                <w:b w:val="0"/>
                <w:sz w:val="28"/>
                <w:szCs w:val="28"/>
              </w:rPr>
              <w:t>Про намір</w:t>
            </w:r>
            <w:r w:rsidRPr="00D57601">
              <w:rPr>
                <w:rStyle w:val="ae"/>
                <w:sz w:val="28"/>
                <w:szCs w:val="28"/>
              </w:rPr>
              <w:t xml:space="preserve"> </w:t>
            </w:r>
            <w:r w:rsidRPr="00D57601">
              <w:rPr>
                <w:sz w:val="28"/>
                <w:szCs w:val="28"/>
              </w:rPr>
              <w:t xml:space="preserve">утворення </w:t>
            </w:r>
            <w:r>
              <w:rPr>
                <w:sz w:val="28"/>
                <w:szCs w:val="28"/>
              </w:rPr>
              <w:t xml:space="preserve">наглядової </w:t>
            </w:r>
            <w:r w:rsidRPr="00D57601">
              <w:rPr>
                <w:sz w:val="28"/>
                <w:szCs w:val="28"/>
              </w:rPr>
              <w:t xml:space="preserve"> ради</w:t>
            </w:r>
            <w:r w:rsidR="003C7D3C">
              <w:rPr>
                <w:sz w:val="28"/>
                <w:szCs w:val="28"/>
              </w:rPr>
              <w:t xml:space="preserve"> </w:t>
            </w:r>
            <w:r w:rsidRPr="00D57601">
              <w:rPr>
                <w:sz w:val="28"/>
                <w:szCs w:val="28"/>
              </w:rPr>
              <w:t>комунально</w:t>
            </w:r>
            <w:r>
              <w:rPr>
                <w:sz w:val="28"/>
                <w:szCs w:val="28"/>
              </w:rPr>
              <w:t>го</w:t>
            </w:r>
            <w:r w:rsidRPr="00D57601">
              <w:rPr>
                <w:sz w:val="28"/>
                <w:szCs w:val="28"/>
              </w:rPr>
              <w:t xml:space="preserve"> некомерційно</w:t>
            </w:r>
            <w:r>
              <w:rPr>
                <w:sz w:val="28"/>
                <w:szCs w:val="28"/>
              </w:rPr>
              <w:t xml:space="preserve">го </w:t>
            </w:r>
            <w:r w:rsidRPr="00D57601">
              <w:rPr>
                <w:sz w:val="28"/>
                <w:szCs w:val="28"/>
              </w:rPr>
              <w:t>підприємств</w:t>
            </w:r>
            <w:r>
              <w:rPr>
                <w:sz w:val="28"/>
                <w:szCs w:val="28"/>
              </w:rPr>
              <w:t>а</w:t>
            </w:r>
            <w:r w:rsidR="003C7D3C">
              <w:rPr>
                <w:sz w:val="28"/>
                <w:szCs w:val="28"/>
              </w:rPr>
              <w:t xml:space="preserve"> </w:t>
            </w:r>
            <w:r w:rsidRPr="00D57601">
              <w:rPr>
                <w:sz w:val="28"/>
                <w:szCs w:val="28"/>
              </w:rPr>
              <w:t>«Здолбунівська</w:t>
            </w:r>
            <w:r>
              <w:rPr>
                <w:sz w:val="28"/>
                <w:szCs w:val="28"/>
              </w:rPr>
              <w:t xml:space="preserve"> центральна </w:t>
            </w:r>
            <w:r w:rsidRPr="00D57601">
              <w:rPr>
                <w:sz w:val="28"/>
                <w:szCs w:val="28"/>
              </w:rPr>
              <w:t xml:space="preserve"> міська лікарня» Здолбунівської міської ради</w:t>
            </w:r>
            <w:r w:rsidR="003C7D3C">
              <w:rPr>
                <w:sz w:val="28"/>
                <w:szCs w:val="28"/>
              </w:rPr>
              <w:t xml:space="preserve"> Рівненської області</w:t>
            </w:r>
          </w:p>
        </w:tc>
        <w:tc>
          <w:tcPr>
            <w:tcW w:w="1560" w:type="dxa"/>
          </w:tcPr>
          <w:p w:rsidR="002953B3" w:rsidRPr="002953B3" w:rsidRDefault="002953B3" w:rsidP="002953B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228B">
              <w:rPr>
                <w:sz w:val="28"/>
                <w:szCs w:val="28"/>
              </w:rPr>
              <w:t>Біндюк</w:t>
            </w:r>
            <w:proofErr w:type="spellEnd"/>
            <w:r w:rsidRPr="0035228B">
              <w:rPr>
                <w:sz w:val="28"/>
                <w:szCs w:val="28"/>
              </w:rPr>
              <w:t xml:space="preserve"> Н.О.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2953B3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</w:tcPr>
          <w:p w:rsidR="002953B3" w:rsidRPr="00752815" w:rsidRDefault="002953B3" w:rsidP="003C7D3C">
            <w:pPr>
              <w:pStyle w:val="1"/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AB74F9">
              <w:rPr>
                <w:bCs/>
                <w:iCs/>
                <w:sz w:val="28"/>
                <w:szCs w:val="28"/>
              </w:rPr>
              <w:t>Про затвердження проектів консервації</w:t>
            </w:r>
            <w:r w:rsidR="003C7D3C">
              <w:rPr>
                <w:bCs/>
                <w:iCs/>
                <w:sz w:val="28"/>
                <w:szCs w:val="28"/>
              </w:rPr>
              <w:t xml:space="preserve"> </w:t>
            </w:r>
            <w:r w:rsidRPr="00AB74F9">
              <w:rPr>
                <w:bCs/>
                <w:iCs/>
                <w:sz w:val="28"/>
                <w:szCs w:val="28"/>
              </w:rPr>
              <w:t>основних виробничих фондів  комунальному</w:t>
            </w:r>
            <w:r w:rsidR="003C7D3C">
              <w:rPr>
                <w:bCs/>
                <w:iCs/>
                <w:sz w:val="28"/>
                <w:szCs w:val="28"/>
              </w:rPr>
              <w:t xml:space="preserve"> </w:t>
            </w:r>
            <w:r w:rsidRPr="00AB74F9">
              <w:rPr>
                <w:bCs/>
                <w:iCs/>
                <w:sz w:val="28"/>
                <w:szCs w:val="28"/>
              </w:rPr>
              <w:t>підприємству «</w:t>
            </w:r>
            <w:proofErr w:type="spellStart"/>
            <w:r w:rsidRPr="00AB74F9">
              <w:rPr>
                <w:bCs/>
                <w:iCs/>
                <w:sz w:val="28"/>
                <w:szCs w:val="28"/>
              </w:rPr>
              <w:t>Здолбунівводоканал</w:t>
            </w:r>
            <w:proofErr w:type="spellEnd"/>
            <w:r w:rsidRPr="00AB74F9">
              <w:rPr>
                <w:bCs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Біндюк</w:t>
            </w:r>
            <w:proofErr w:type="spellEnd"/>
            <w:r w:rsidRPr="0035228B">
              <w:rPr>
                <w:sz w:val="28"/>
                <w:szCs w:val="28"/>
              </w:rPr>
              <w:t xml:space="preserve"> Н.О.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B80E6A" w:rsidRDefault="00073770" w:rsidP="002953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згоди на проведення будівельних робіт по облаштуванню  безпечних  умов у закладі охорони  здоров’я  «Здолбунівська центральна міська лікарня»</w:t>
            </w:r>
          </w:p>
        </w:tc>
        <w:tc>
          <w:tcPr>
            <w:tcW w:w="1560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Кузьмич Н. В.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ind w:hanging="723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  <w:lang w:val="uk-UA"/>
              </w:rPr>
            </w:pPr>
            <w:r w:rsidRPr="000064F1">
              <w:rPr>
                <w:sz w:val="28"/>
                <w:szCs w:val="28"/>
                <w:lang w:val="uk-UA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ind w:hanging="581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по вулиці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Кропилівка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, 26 в селі Глинськ, громадянці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Ломаці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Любові Євменівні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в селі Глинськ, громадянці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Ломаці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Любові Євменівні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в селі Глинськ,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Дячуку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Ярославу Володимировичу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tabs>
                <w:tab w:val="left" w:pos="8925"/>
              </w:tabs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в селі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Копиткове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,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Колабському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Віталію Степановичу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в межах села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Степанівка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,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Болотнюку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Євгенію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Самуїловичу</w:t>
            </w:r>
            <w:proofErr w:type="spellEnd"/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затвердження технічної документації із землеустрою щодо поділу земельної ділянки громадянці Столярчук Галині Георгіївні (код згідно КВЦПЗ – 02.06) для колективного гаражного будівництва в місті Здолбунів по вулиці Котляревського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проекту із землеустрою щодо відведення земельної ділянки, у разі зміни її цільового  призначення, із земель для індивідуального садівництва у землі, для  будівництва і обслуговування житлового будинку, господарських будівель і споруд (присадибна ділянка) в межах села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Богдашів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по вулиці Небесної Сотні , на території Здолбунівської міської територіальної громади, яка перебуває у власності громадянина Дідича Олександра Вікторовича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затвердження проекту із землеустрою щодо відведення земельної ділянки в  постійне користування Релігійній громаді Свято-Успенської парафії Рівненської Єпархії Української Православної Церкви (Православної Церкви України) міста Здолбунів для будівництва та обслуговування будівель громадських та релігійних організацій (код згідно КВЦПЗ.03.04) по вулиці Івана Огієнка, будинок 2а в місті Здолбунів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надання дозволу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Григоруку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Анатолію Анатолійовичу  на виготовлення технічної  документації  із  землеустрою щодо поділу та об'єднання земельної ділянки, яка розташована  за межами села Орестів, на території Здолбунівської міської територіальної громади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надання дозволу громадянці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Григорук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 Ларисі Леонідівні на виготовлення технічної  документації  із  землеустрою щодо поділу та об'єднання земельної ділянки, яка розташована  за межами села Орестів, на території Здолбунівської міської територіальної громади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надання дозволу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Нестерчуку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Василю Миколайовичу  на виготовлення технічної  документації  із  землеустрою щодо поділу та об'єднання земельної ділянки, яка розташована  за межами села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П’ятигори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, на території Здолбунівської міської територіальної громади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припинення приватному акціонерному товариству  «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Рівнеобленерго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» права тимчасового користування земельною ділянкою в місті Здолбунів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продовження дії договору  оренди земельної  ділянки Рівненській автомобільній школі ТСО України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внесення змін в рішення Здолбунівської  міської ради від 05.12.2023 № 1943 «Про надання дозволу об’єднанню співвласників багатоквартирного будинку «Коперника-65» на розроблення проекту землеустрою щодо відведення   земельної ділянки в постійне користування  по вулиці Коперника, 65 в місті Здолбунів»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внесення змін в рішення Здолбунівської  міської ради від 05.12.2023 № 1945 «Про надання дозволу об’єднанню співвласників багатоквартирного будинку «Шкільний» на розроблення проекту землеустрою щодо відведення   земельної ділянки в постійне користування  по вулиці Шкільна, 36 в місті Здолбунів»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 в селі Новосілки,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Коньку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Юрію Панасовичу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внесення змін в рішення Здолбунівської  міської ради від 22.12.2021 № 1037 «Про надання дозволу громадянину 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Менжересу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Ярославу Юрійовичу  на розроблення проекту землеустрою щодо відведення земельної ділянки в оренду для ведення товарного сільськогосподарського виробництва  за межами населеного пункту села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Ільпінь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по вулиці Залізнична, 1-а»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включення земельної ділянки по вулиці Івана Франка, 15 в селі  Глинськ до переліку земельних ділянок несільськогосподарського призначення, що підлягають продажу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включення земельної ділянки по вулиці Павла Чубинського, 1 в місті Здолбунів до переліку земельних ділянок несільськогосподарського призначення, що підлягають продажу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затвердження звіту про експертну грошову оцінку земельної ділянки несільськогосподарського призначення та продаж вказаної земельної ділянки громадянину Васильчуку Володимиру Валерійовичу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технічної документації з  нормативної грошової оцінки земельної ділянки кадастровий номер 5622680600:10:001:0175, для розміщення, будівництва, експлуатації та обслуговування будівель і споруд об’єктів передачі електричної енергії за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адресою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: Рівненська область, Рівненський район, Здолбунівська міська територіальна громада (за межами населених пунктів)  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проекту із землеустрою щодо відведення земельної ділянки в оренду терміном на 49 (сорок дев’ять ) років Селянському (Фермерському) господарству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Воронюка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Михайла Павловича для ведення товарного сільськогосподарського виробництва в селі Новосілки  Здолбунівської міської територіальної громади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проекту із землеустрою щодо відведення земельної ділянки в оренду терміном на 49 (сорок дев’ять ) років Селянському (Фермерському) господарству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Воронюка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Михайла Павловича для </w:t>
            </w:r>
            <w:r w:rsidRPr="000064F1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ведення товарного сільськогосподарського виробництва в селі Новосілки  Здолбунівської міської територіальної громади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lastRenderedPageBreak/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надання дозволу громадянці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Місечко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Олені Ярославівні на розроблення технічної документації із землеустрою по встановленню (відновленню) меж земельної  ділянки ( на місцевості) для ведення особистого селянського господарства в селі Глинськ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передачу земельних ділянок в оренду приватному акціонерному товариству «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Рівнеобленерго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» для розміщення, будівництва, експлуатації та обслуговування будівель і споруд об’єктів передачі електричної та теплової енергії (код згідно КВЦПЗ – 14.02) за межами населених пунктів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продаж земельної ділянки сільськогосподарського призначення для ведення фермерського господарства громадянину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Овсійчуку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Володимиру Дмитровичу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затвердження Протоколу від 08.07.2024 постійної комісії з питань містобудування, земельних відносин та охорони навколишнього середовища щодо розгляду звернення громадянина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Кулеши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Юрія Олексійовича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Про розгляд звернення громадян 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Єніч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Наталії Петрівни та </w:t>
            </w:r>
            <w:proofErr w:type="spellStart"/>
            <w:r w:rsidRPr="000064F1">
              <w:rPr>
                <w:rFonts w:eastAsia="Calibri"/>
                <w:color w:val="000000"/>
                <w:szCs w:val="28"/>
                <w:lang w:eastAsia="en-US"/>
              </w:rPr>
              <w:t>Єніча</w:t>
            </w:r>
            <w:proofErr w:type="spellEnd"/>
            <w:r w:rsidRPr="000064F1">
              <w:rPr>
                <w:rFonts w:eastAsia="Calibri"/>
                <w:color w:val="000000"/>
                <w:szCs w:val="28"/>
                <w:lang w:eastAsia="en-US"/>
              </w:rPr>
              <w:t xml:space="preserve"> Олександра Миколайовича  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  <w:tr w:rsidR="000064F1" w:rsidRPr="000064F1" w:rsidTr="00C56F81">
        <w:tc>
          <w:tcPr>
            <w:tcW w:w="1134" w:type="dxa"/>
          </w:tcPr>
          <w:p w:rsidR="000064F1" w:rsidRPr="000064F1" w:rsidRDefault="000064F1" w:rsidP="000064F1">
            <w:pPr>
              <w:pStyle w:val="Standard"/>
              <w:numPr>
                <w:ilvl w:val="0"/>
                <w:numId w:val="9"/>
              </w:num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8647" w:type="dxa"/>
          </w:tcPr>
          <w:p w:rsidR="000064F1" w:rsidRPr="000064F1" w:rsidRDefault="000064F1" w:rsidP="00277F07">
            <w:pPr>
              <w:pStyle w:val="Standard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0064F1">
              <w:rPr>
                <w:rFonts w:eastAsia="Calibri"/>
                <w:color w:val="000000"/>
                <w:szCs w:val="28"/>
                <w:lang w:eastAsia="en-US"/>
              </w:rPr>
              <w:t>Про розгляд звернення громадянки Якимчук Ніни Іванівни</w:t>
            </w:r>
          </w:p>
        </w:tc>
        <w:tc>
          <w:tcPr>
            <w:tcW w:w="1560" w:type="dxa"/>
          </w:tcPr>
          <w:p w:rsidR="000064F1" w:rsidRPr="000064F1" w:rsidRDefault="000064F1" w:rsidP="00277F07">
            <w:pPr>
              <w:rPr>
                <w:sz w:val="28"/>
                <w:szCs w:val="28"/>
              </w:rPr>
            </w:pPr>
            <w:r w:rsidRPr="000064F1">
              <w:rPr>
                <w:sz w:val="28"/>
                <w:szCs w:val="28"/>
              </w:rPr>
              <w:t>Данилюк О.Г.</w:t>
            </w:r>
          </w:p>
        </w:tc>
      </w:tr>
    </w:tbl>
    <w:p w:rsidR="00A23BFD" w:rsidRPr="000064F1" w:rsidRDefault="00A23BFD" w:rsidP="000F40CA">
      <w:pPr>
        <w:rPr>
          <w:sz w:val="28"/>
          <w:szCs w:val="28"/>
          <w:lang w:val="uk-UA"/>
        </w:rPr>
      </w:pPr>
    </w:p>
    <w:sectPr w:rsidR="00A23BFD" w:rsidRPr="000064F1" w:rsidSect="00BE701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9D"/>
    <w:multiLevelType w:val="hybridMultilevel"/>
    <w:tmpl w:val="0D06D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A08"/>
    <w:multiLevelType w:val="hybridMultilevel"/>
    <w:tmpl w:val="8F183180"/>
    <w:lvl w:ilvl="0" w:tplc="34AAD3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0195"/>
    <w:multiLevelType w:val="hybridMultilevel"/>
    <w:tmpl w:val="8ECCD1A4"/>
    <w:lvl w:ilvl="0" w:tplc="1D4E79BC">
      <w:start w:val="21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B4836"/>
    <w:multiLevelType w:val="hybridMultilevel"/>
    <w:tmpl w:val="10A02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97F20"/>
    <w:multiLevelType w:val="hybridMultilevel"/>
    <w:tmpl w:val="96BAE668"/>
    <w:lvl w:ilvl="0" w:tplc="DDB62F30">
      <w:start w:val="16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AF2E0E"/>
    <w:multiLevelType w:val="hybridMultilevel"/>
    <w:tmpl w:val="04E06A9A"/>
    <w:lvl w:ilvl="0" w:tplc="312A95CA">
      <w:start w:val="20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89432F9"/>
    <w:multiLevelType w:val="hybridMultilevel"/>
    <w:tmpl w:val="68B43A64"/>
    <w:lvl w:ilvl="0" w:tplc="BF34D4A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03735"/>
    <w:multiLevelType w:val="hybridMultilevel"/>
    <w:tmpl w:val="B0E24C76"/>
    <w:lvl w:ilvl="0" w:tplc="AF12BB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7844"/>
    <w:multiLevelType w:val="hybridMultilevel"/>
    <w:tmpl w:val="5772124C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C"/>
    <w:rsid w:val="000064F1"/>
    <w:rsid w:val="000236CA"/>
    <w:rsid w:val="0004779A"/>
    <w:rsid w:val="00057161"/>
    <w:rsid w:val="0006004E"/>
    <w:rsid w:val="00073770"/>
    <w:rsid w:val="000D185B"/>
    <w:rsid w:val="000F40CA"/>
    <w:rsid w:val="001227D0"/>
    <w:rsid w:val="001355CA"/>
    <w:rsid w:val="0017724E"/>
    <w:rsid w:val="0019401F"/>
    <w:rsid w:val="001F2450"/>
    <w:rsid w:val="00252DDE"/>
    <w:rsid w:val="00254E52"/>
    <w:rsid w:val="00294C17"/>
    <w:rsid w:val="002953B3"/>
    <w:rsid w:val="002F38D7"/>
    <w:rsid w:val="00305233"/>
    <w:rsid w:val="00316659"/>
    <w:rsid w:val="0035228B"/>
    <w:rsid w:val="003B3C82"/>
    <w:rsid w:val="003C7D3C"/>
    <w:rsid w:val="003D6F3C"/>
    <w:rsid w:val="003E215B"/>
    <w:rsid w:val="003F0117"/>
    <w:rsid w:val="004660F6"/>
    <w:rsid w:val="00472B1F"/>
    <w:rsid w:val="004C302D"/>
    <w:rsid w:val="004C7970"/>
    <w:rsid w:val="004D4EF9"/>
    <w:rsid w:val="004D5FCE"/>
    <w:rsid w:val="004E6AD2"/>
    <w:rsid w:val="005126AE"/>
    <w:rsid w:val="005333CE"/>
    <w:rsid w:val="005D7380"/>
    <w:rsid w:val="005E0696"/>
    <w:rsid w:val="00605837"/>
    <w:rsid w:val="00650E68"/>
    <w:rsid w:val="00661D65"/>
    <w:rsid w:val="006E0878"/>
    <w:rsid w:val="006F04B7"/>
    <w:rsid w:val="007219D8"/>
    <w:rsid w:val="007222D4"/>
    <w:rsid w:val="00740A08"/>
    <w:rsid w:val="00752815"/>
    <w:rsid w:val="0076106A"/>
    <w:rsid w:val="00784658"/>
    <w:rsid w:val="00784C45"/>
    <w:rsid w:val="00786A53"/>
    <w:rsid w:val="007A04B5"/>
    <w:rsid w:val="007B77F9"/>
    <w:rsid w:val="007C1AFC"/>
    <w:rsid w:val="007C31FA"/>
    <w:rsid w:val="007E64BA"/>
    <w:rsid w:val="00800ADE"/>
    <w:rsid w:val="00824EEB"/>
    <w:rsid w:val="00832194"/>
    <w:rsid w:val="0085509B"/>
    <w:rsid w:val="0085708A"/>
    <w:rsid w:val="008814F9"/>
    <w:rsid w:val="0088211A"/>
    <w:rsid w:val="008A63DE"/>
    <w:rsid w:val="00932080"/>
    <w:rsid w:val="0095482A"/>
    <w:rsid w:val="00976148"/>
    <w:rsid w:val="00980F55"/>
    <w:rsid w:val="00990D8A"/>
    <w:rsid w:val="00997608"/>
    <w:rsid w:val="009B3D92"/>
    <w:rsid w:val="009C3175"/>
    <w:rsid w:val="00A23BFD"/>
    <w:rsid w:val="00A40989"/>
    <w:rsid w:val="00A81213"/>
    <w:rsid w:val="00A83380"/>
    <w:rsid w:val="00A90EAD"/>
    <w:rsid w:val="00AC3B70"/>
    <w:rsid w:val="00AE0C56"/>
    <w:rsid w:val="00AE79EF"/>
    <w:rsid w:val="00B05BF5"/>
    <w:rsid w:val="00B75D15"/>
    <w:rsid w:val="00B80E6A"/>
    <w:rsid w:val="00B82DB8"/>
    <w:rsid w:val="00BB0B62"/>
    <w:rsid w:val="00BE0C60"/>
    <w:rsid w:val="00BE701C"/>
    <w:rsid w:val="00C23901"/>
    <w:rsid w:val="00C23B91"/>
    <w:rsid w:val="00C37022"/>
    <w:rsid w:val="00C56F81"/>
    <w:rsid w:val="00C70F8A"/>
    <w:rsid w:val="00C77C78"/>
    <w:rsid w:val="00CA463E"/>
    <w:rsid w:val="00CB1732"/>
    <w:rsid w:val="00CD1440"/>
    <w:rsid w:val="00CF61DB"/>
    <w:rsid w:val="00D43549"/>
    <w:rsid w:val="00DD37E4"/>
    <w:rsid w:val="00DE61B9"/>
    <w:rsid w:val="00E15298"/>
    <w:rsid w:val="00E22F27"/>
    <w:rsid w:val="00E967F7"/>
    <w:rsid w:val="00EB1B26"/>
    <w:rsid w:val="00EB272C"/>
    <w:rsid w:val="00EC08A7"/>
    <w:rsid w:val="00EE11FE"/>
    <w:rsid w:val="00EE1C48"/>
    <w:rsid w:val="00EE2AB8"/>
    <w:rsid w:val="00F173C4"/>
    <w:rsid w:val="00F20809"/>
    <w:rsid w:val="00F22489"/>
    <w:rsid w:val="00F553EC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D581A-96E7-4A49-91BD-B27B355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nhideWhenUsed/>
    <w:rsid w:val="008570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Body Text Indent"/>
    <w:basedOn w:val="a"/>
    <w:link w:val="a9"/>
    <w:rsid w:val="001355CA"/>
    <w:pPr>
      <w:suppressAutoHyphens/>
      <w:spacing w:after="120" w:line="100" w:lineRule="atLeast"/>
      <w:ind w:left="283"/>
    </w:pPr>
    <w:rPr>
      <w:sz w:val="24"/>
      <w:szCs w:val="24"/>
      <w:lang w:val="uk-UA" w:eastAsia="ar-SA"/>
    </w:rPr>
  </w:style>
  <w:style w:type="character" w:customStyle="1" w:styleId="a9">
    <w:name w:val="Основной текст с отступом Знак"/>
    <w:basedOn w:val="a0"/>
    <w:link w:val="a8"/>
    <w:rsid w:val="001355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Шрифт абзацу за замовчуванням"/>
    <w:rsid w:val="003B3C82"/>
  </w:style>
  <w:style w:type="paragraph" w:customStyle="1" w:styleId="Standard">
    <w:name w:val="Standard"/>
    <w:rsid w:val="003B3C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1227D0"/>
    <w:pPr>
      <w:jc w:val="center"/>
    </w:pPr>
    <w:rPr>
      <w:sz w:val="36"/>
      <w:lang w:val="uk-UA" w:eastAsia="x-none"/>
    </w:rPr>
  </w:style>
  <w:style w:type="character" w:customStyle="1" w:styleId="ac">
    <w:name w:val="Заголовок Знак"/>
    <w:basedOn w:val="a0"/>
    <w:link w:val="ab"/>
    <w:rsid w:val="001227D0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4">
    <w:name w:val="заголовок 4"/>
    <w:basedOn w:val="a"/>
    <w:next w:val="a"/>
    <w:rsid w:val="001227D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d">
    <w:name w:val="Основной текст_"/>
    <w:basedOn w:val="a0"/>
    <w:link w:val="1"/>
    <w:rsid w:val="0075281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752815"/>
    <w:pPr>
      <w:widowControl w:val="0"/>
      <w:ind w:firstLine="400"/>
    </w:pPr>
    <w:rPr>
      <w:sz w:val="22"/>
      <w:szCs w:val="22"/>
      <w:lang w:val="uk-UA" w:eastAsia="en-US"/>
    </w:rPr>
  </w:style>
  <w:style w:type="paragraph" w:customStyle="1" w:styleId="skip">
    <w:name w:val="skip"/>
    <w:basedOn w:val="a"/>
    <w:rsid w:val="007528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qFormat/>
    <w:rsid w:val="0029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9806-191A-4575-B749-94E8DC61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6177</Words>
  <Characters>3521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Asus</cp:lastModifiedBy>
  <cp:revision>2</cp:revision>
  <cp:lastPrinted>2024-07-10T12:10:00Z</cp:lastPrinted>
  <dcterms:created xsi:type="dcterms:W3CDTF">2024-07-11T11:37:00Z</dcterms:created>
  <dcterms:modified xsi:type="dcterms:W3CDTF">2024-07-11T11:37:00Z</dcterms:modified>
</cp:coreProperties>
</file>