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32" w:rsidRDefault="00093BD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>
            <wp:extent cx="429895" cy="598805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4C32" w:rsidRDefault="00093BD2">
      <w:pPr>
        <w:tabs>
          <w:tab w:val="center" w:pos="4819"/>
          <w:tab w:val="left" w:pos="8080"/>
        </w:tabs>
        <w:spacing w:after="0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ab/>
        <w:t>ЗДОЛБУНІВСЬКА МІСЬКА РАДА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ab/>
      </w:r>
    </w:p>
    <w:p w:rsidR="00454C32" w:rsidRDefault="00093B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ОБЛАСТІ</w:t>
      </w:r>
    </w:p>
    <w:p w:rsidR="00454C32" w:rsidRDefault="00093B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454C32" w:rsidRDefault="00454C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C32" w:rsidRDefault="00093BD2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454C32" w:rsidRDefault="00454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54C32" w:rsidRDefault="00093BD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 вересня  2024 року                                                                            № ______</w:t>
      </w:r>
    </w:p>
    <w:p w:rsidR="00454C32" w:rsidRDefault="00093BD2">
      <w:pPr>
        <w:tabs>
          <w:tab w:val="left" w:pos="3969"/>
        </w:tabs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згоди на передачу з балансу на баланс майна комунальної власності Здолбунівської міської територіальної громади </w:t>
      </w:r>
    </w:p>
    <w:p w:rsidR="00454C32" w:rsidRDefault="00093B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статтями 30, 60 Закону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«Про місцеве самоврядування в Україні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рішенням Здолбунівської міської ради від 15.03.2023 № 1502                      «Про затвердження порядку передачі, прийняття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балансу на баланс майна, що належить до комунальної  власності Здолбунівської міської територіальної громади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 звернення управління з гуманітарних питань Здолбунівської міської ради від 17.09.2024 № 676/01-16/24, виконавчий комітет Здолбунівської міської ради</w:t>
      </w:r>
    </w:p>
    <w:p w:rsidR="00454C32" w:rsidRDefault="00093B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454C32" w:rsidRDefault="00093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згоду на передачу з балансу Здолбунівського ліцею № 6 Здолбунівської міської ради Рівненської області на баланс Здолбунівського ліцею № 2 Здолбунівської міської ради Рівненської області комплекту обладнання для класу «Захист України» за ДК 021:2015:39162100-6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навчальне обладнання відповідно до переліку найменувань,  м</w:t>
      </w:r>
      <w:r w:rsidR="006F2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одель товару та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ДК 021:2015 на загальну суму  279000,0 грн (двісті сімдесят дев’ять тисяч грн 00 коп.), що додається</w:t>
      </w:r>
    </w:p>
    <w:p w:rsidR="00454C32" w:rsidRDefault="00093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Балансоутримувачам оформити акт приймання – передачі  та забезпечити повне та своєчасне відображення в  бухгалтерському обліку надходження майна, зазначеного у пункті 1 даного рішення, відповідно до Закону України «Про бухгалтерський облік та фінансову звітність в Україні».</w:t>
      </w:r>
    </w:p>
    <w:p w:rsidR="00454C32" w:rsidRDefault="00093BD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454C32" w:rsidRDefault="00454C32">
      <w:pPr>
        <w:tabs>
          <w:tab w:val="left" w:pos="671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C32" w:rsidRDefault="00093BD2">
      <w:pPr>
        <w:tabs>
          <w:tab w:val="left" w:pos="671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Валентина КАПІТУЛА</w:t>
      </w:r>
    </w:p>
    <w:p w:rsidR="00454C32" w:rsidRDefault="00093B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Додаток</w:t>
      </w:r>
    </w:p>
    <w:p w:rsidR="00454C32" w:rsidRDefault="00093BD2">
      <w:pPr>
        <w:tabs>
          <w:tab w:val="left" w:pos="2655"/>
          <w:tab w:val="center" w:pos="4819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 рішення виконавчого комітету</w:t>
      </w:r>
    </w:p>
    <w:p w:rsidR="00454C32" w:rsidRDefault="00093B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Здолбунівської міської ради</w:t>
      </w:r>
    </w:p>
    <w:p w:rsidR="00454C32" w:rsidRDefault="00093B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20.09.2024 №____</w:t>
      </w:r>
    </w:p>
    <w:p w:rsidR="00454C32" w:rsidRDefault="00093B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454C32" w:rsidRDefault="0009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обладнання для класу «Захист України» </w:t>
      </w:r>
    </w:p>
    <w:p w:rsidR="00454C32" w:rsidRDefault="0009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ДК 021:2015:39162100-6 - навчальне обладнання</w:t>
      </w:r>
    </w:p>
    <w:p w:rsidR="00454C32" w:rsidRDefault="00454C3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10035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4485"/>
        <w:gridCol w:w="1395"/>
        <w:gridCol w:w="960"/>
        <w:gridCol w:w="1155"/>
        <w:gridCol w:w="1440"/>
      </w:tblGrid>
      <w:tr w:rsidR="00454C32">
        <w:tc>
          <w:tcPr>
            <w:tcW w:w="600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485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Найменування, модель товару та код ДК 021:2015 номенклатурної позиції предмета закупівлі</w:t>
            </w:r>
          </w:p>
        </w:tc>
        <w:tc>
          <w:tcPr>
            <w:tcW w:w="1395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Одиниця виміру</w:t>
            </w:r>
          </w:p>
        </w:tc>
        <w:tc>
          <w:tcPr>
            <w:tcW w:w="960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Кіль-          кість</w:t>
            </w:r>
          </w:p>
        </w:tc>
        <w:tc>
          <w:tcPr>
            <w:tcW w:w="1155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Ціна, грн без ПДВ</w:t>
            </w:r>
          </w:p>
        </w:tc>
        <w:tc>
          <w:tcPr>
            <w:tcW w:w="1440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Загальна сума, грн без ПДВ</w:t>
            </w:r>
          </w:p>
        </w:tc>
      </w:tr>
      <w:tr w:rsidR="00454C32">
        <w:tc>
          <w:tcPr>
            <w:tcW w:w="600" w:type="dxa"/>
          </w:tcPr>
          <w:p w:rsidR="00454C32" w:rsidRDefault="00454C32">
            <w:pPr>
              <w:tabs>
                <w:tab w:val="left" w:pos="240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454C32" w:rsidRDefault="00093B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Комплект обладнання для класу «Захист України» за ДК 012:2015: 391621000-6 - навчальне обладнання, у складі: інтерактивний стрілецький тир на базі інтерактивного комплексу, в складі: мультимедійний 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Optoma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DX322, персональний  комп’ютер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десктоп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В-PRO BUSINESS (з комплектом програмного забезпечення «Захисник Вітчизни»: програмний комплекс Інтерактивний стрілецький тренажер «Захисник Вітчизни» та Єдиним програмним комплексом для створення, перегляду та програвання навчального вмісту MOZABOOK),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-камера з інфрачервоним фільтром, пістолет з лазерним прицілом, макет автоматичної зброї, набір «Радіаційна та хімічна безпека»: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дозиметр;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прилад хімічної розвідки ВПХР;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легкий хімічний захисний костюм;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протигаз фільтрувальний;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респіратор;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ртутний термометр;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безконтактний інфрачервоний термометр;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маска марлева медична;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стенд «Дії при хімічній атаці».</w:t>
            </w:r>
          </w:p>
          <w:p w:rsidR="00454C32" w:rsidRDefault="00093B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Набір «Набір «Вибухонебезпечні предмети»: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протитанкова міна навчальна «У-ТМ-62»;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протипіхотна міна навчальна «ПМН-2»;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граната Ф-1 (в розрізі);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граната РДГ-5 (в розрізі);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стенд «Обережно!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4C32" w:rsidRDefault="00093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Вибухонебезпечні предмети»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Набір «Медико-санітарне майно»: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тренажер для проведення серцево-легеневої реанімації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манекен для тренування в постановці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назофарингітального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повітроводу;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симулятор двох поранень (для тампонування ран);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урнікет типу SWAT;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жгут медичний;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абір шин розширений для надання першої допомоги;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ихальний мішок для штучної  вентиляції легень;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омплект стендів з медицини;</w:t>
            </w:r>
          </w:p>
          <w:p w:rsidR="00454C32" w:rsidRDefault="00093B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інформаційний стенд для кабінету «Захисту України»</w:t>
            </w:r>
          </w:p>
        </w:tc>
        <w:tc>
          <w:tcPr>
            <w:tcW w:w="1395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Комплект</w:t>
            </w:r>
          </w:p>
        </w:tc>
        <w:tc>
          <w:tcPr>
            <w:tcW w:w="960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279000,0</w:t>
            </w:r>
          </w:p>
        </w:tc>
        <w:tc>
          <w:tcPr>
            <w:tcW w:w="1440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279000,00</w:t>
            </w:r>
          </w:p>
        </w:tc>
      </w:tr>
      <w:tr w:rsidR="00454C32">
        <w:tc>
          <w:tcPr>
            <w:tcW w:w="8595" w:type="dxa"/>
            <w:gridSpan w:val="5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Загальна сума, грн, без ПДВ</w:t>
            </w:r>
          </w:p>
        </w:tc>
        <w:tc>
          <w:tcPr>
            <w:tcW w:w="1440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279000,00</w:t>
            </w:r>
          </w:p>
        </w:tc>
      </w:tr>
      <w:tr w:rsidR="00454C32">
        <w:tc>
          <w:tcPr>
            <w:tcW w:w="8595" w:type="dxa"/>
            <w:gridSpan w:val="5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ПДВ,грн</w:t>
            </w:r>
            <w:proofErr w:type="spellEnd"/>
          </w:p>
        </w:tc>
        <w:tc>
          <w:tcPr>
            <w:tcW w:w="1440" w:type="dxa"/>
          </w:tcPr>
          <w:p w:rsidR="00454C32" w:rsidRDefault="00093BD2">
            <w:pPr>
              <w:tabs>
                <w:tab w:val="left" w:pos="240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454C32" w:rsidRDefault="00454C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54C32" w:rsidRDefault="00093B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454C32" w:rsidRDefault="00093BD2">
      <w:pPr>
        <w:tabs>
          <w:tab w:val="left" w:pos="71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СОСЮК</w:t>
      </w:r>
    </w:p>
    <w:p w:rsidR="00454C32" w:rsidRDefault="00454C32">
      <w:pPr>
        <w:tabs>
          <w:tab w:val="left" w:pos="71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454C32">
      <w:headerReference w:type="default" r:id="rId9"/>
      <w:footerReference w:type="default" r:id="rId10"/>
      <w:pgSz w:w="11906" w:h="16838"/>
      <w:pgMar w:top="1134" w:right="567" w:bottom="1134" w:left="1701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24A" w:rsidRDefault="003D224A">
      <w:pPr>
        <w:spacing w:after="0" w:line="240" w:lineRule="auto"/>
      </w:pPr>
      <w:r>
        <w:separator/>
      </w:r>
    </w:p>
  </w:endnote>
  <w:endnote w:type="continuationSeparator" w:id="0">
    <w:p w:rsidR="003D224A" w:rsidRDefault="003D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32" w:rsidRDefault="00454C3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24A" w:rsidRDefault="003D224A">
      <w:pPr>
        <w:spacing w:after="0" w:line="240" w:lineRule="auto"/>
      </w:pPr>
      <w:r>
        <w:separator/>
      </w:r>
    </w:p>
  </w:footnote>
  <w:footnote w:type="continuationSeparator" w:id="0">
    <w:p w:rsidR="003D224A" w:rsidRDefault="003D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32" w:rsidRDefault="00454C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right"/>
      <w:rPr>
        <w:color w:val="000000"/>
        <w:sz w:val="36"/>
        <w:szCs w:val="36"/>
      </w:rPr>
    </w:pPr>
  </w:p>
  <w:p w:rsidR="00454C32" w:rsidRDefault="003D22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right"/>
      <w:rPr>
        <w:color w:val="000000"/>
        <w:sz w:val="36"/>
        <w:szCs w:val="36"/>
      </w:rPr>
    </w:pPr>
    <w:sdt>
      <w:sdtPr>
        <w:tag w:val="goog_rdk_0"/>
        <w:id w:val="558358047"/>
      </w:sdtPr>
      <w:sdtEndPr/>
      <w:sdtContent/>
    </w:sdt>
    <w:sdt>
      <w:sdtPr>
        <w:tag w:val="goog_rdk_1"/>
        <w:id w:val="-1404908066"/>
      </w:sdtPr>
      <w:sdtEndPr/>
      <w:sdtContent/>
    </w:sdt>
    <w:proofErr w:type="spellStart"/>
    <w:r w:rsidR="00093BD2">
      <w:rPr>
        <w:sz w:val="36"/>
        <w:szCs w:val="36"/>
      </w:rPr>
      <w:t>Проєкт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16DDB"/>
    <w:multiLevelType w:val="multilevel"/>
    <w:tmpl w:val="66EE46A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3362EC"/>
    <w:multiLevelType w:val="multilevel"/>
    <w:tmpl w:val="73CC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32"/>
    <w:rsid w:val="00093BD2"/>
    <w:rsid w:val="003D224A"/>
    <w:rsid w:val="00454C32"/>
    <w:rsid w:val="006F28D2"/>
    <w:rsid w:val="0096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E23D"/>
  <w15:docId w15:val="{27A527C3-9404-4782-A48F-A01B1C92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094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ocdata">
    <w:name w:val="docdata"/>
    <w:aliases w:val="docy,v5,12841,baiaagaaboqcaaadqyoaaauvmaaaaaaaaaaaaaaaaaaaaaaaaaaaaaaaaaaaaaaaaaaaaaaaaaaaaaaaaaaaaaaaaaaaaaaaaaaaaaaaaaaaaaaaaaaaaaaaaaaaaaaaaaaaaaaaaaaaaaaaaaaaaaaaaaaaaaaaaaaaaaaaaaaaaaaaaaaaaaaaaaaaaaaaaaaaaaaaaaaaaaaaaaaaaaaaaaaaaaaaaaaaaaa"/>
    <w:basedOn w:val="a"/>
    <w:rsid w:val="00E5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5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50943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paragraph" w:styleId="a5">
    <w:name w:val="Subtitle"/>
    <w:basedOn w:val="a"/>
    <w:next w:val="a"/>
    <w:link w:val="a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6">
    <w:name w:val="Подзаголовок Знак"/>
    <w:basedOn w:val="a0"/>
    <w:link w:val="a5"/>
    <w:rsid w:val="00E50943"/>
    <w:rPr>
      <w:rFonts w:ascii="Times New Roman" w:eastAsia="Times New Roman" w:hAnsi="Times New Roman" w:cs="Times New Roman"/>
      <w:sz w:val="36"/>
      <w:szCs w:val="24"/>
      <w:lang w:eastAsia="x-none"/>
    </w:rPr>
  </w:style>
  <w:style w:type="paragraph" w:styleId="a7">
    <w:name w:val="Balloon Text"/>
    <w:basedOn w:val="a"/>
    <w:link w:val="a8"/>
    <w:uiPriority w:val="99"/>
    <w:semiHidden/>
    <w:unhideWhenUsed/>
    <w:rsid w:val="00E5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4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50943"/>
    <w:rPr>
      <w:b/>
      <w:bCs/>
    </w:rPr>
  </w:style>
  <w:style w:type="character" w:customStyle="1" w:styleId="aa">
    <w:name w:val="Основной текст_"/>
    <w:link w:val="11"/>
    <w:rsid w:val="00E50943"/>
  </w:style>
  <w:style w:type="paragraph" w:customStyle="1" w:styleId="11">
    <w:name w:val="Основной текст1"/>
    <w:basedOn w:val="a"/>
    <w:link w:val="aa"/>
    <w:rsid w:val="00E50943"/>
    <w:pPr>
      <w:widowControl w:val="0"/>
      <w:spacing w:after="0" w:line="240" w:lineRule="auto"/>
      <w:ind w:firstLine="400"/>
    </w:pPr>
  </w:style>
  <w:style w:type="paragraph" w:styleId="ab">
    <w:name w:val="List Paragraph"/>
    <w:basedOn w:val="a"/>
    <w:uiPriority w:val="34"/>
    <w:qFormat/>
    <w:rsid w:val="00E5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57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57B1"/>
  </w:style>
  <w:style w:type="paragraph" w:styleId="ae">
    <w:name w:val="footer"/>
    <w:basedOn w:val="a"/>
    <w:link w:val="af"/>
    <w:uiPriority w:val="99"/>
    <w:unhideWhenUsed/>
    <w:rsid w:val="00FF57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57B1"/>
  </w:style>
  <w:style w:type="table" w:styleId="af0">
    <w:name w:val="Table Grid"/>
    <w:basedOn w:val="a1"/>
    <w:uiPriority w:val="59"/>
    <w:rsid w:val="000F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WfLK1EtMeCgAN3t/QVBNmF5TBA==">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2532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2024-09-18T05:50:00Z</dcterms:created>
  <dcterms:modified xsi:type="dcterms:W3CDTF">2024-09-19T15:52:00Z</dcterms:modified>
</cp:coreProperties>
</file>