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47" w:rsidRPr="00336047" w:rsidRDefault="00336047" w:rsidP="00336047">
      <w:pPr>
        <w:pStyle w:val="Style4"/>
        <w:jc w:val="both"/>
        <w:rPr>
          <w:rStyle w:val="FontStyle16"/>
          <w:sz w:val="28"/>
          <w:szCs w:val="28"/>
          <w:lang w:val="uk-UA"/>
        </w:rPr>
      </w:pPr>
      <w:r w:rsidRPr="00336047">
        <w:rPr>
          <w:rStyle w:val="FontStyle16"/>
          <w:sz w:val="28"/>
          <w:szCs w:val="28"/>
          <w:lang w:val="uk-UA"/>
        </w:rPr>
        <w:t xml:space="preserve">                                                                      </w:t>
      </w:r>
      <w:r w:rsidRPr="00336047">
        <w:rPr>
          <w:rStyle w:val="FontStyle16"/>
          <w:sz w:val="28"/>
          <w:szCs w:val="28"/>
          <w:lang w:val="uk-UA"/>
        </w:rPr>
        <w:tab/>
      </w:r>
      <w:r w:rsidRPr="00336047">
        <w:rPr>
          <w:rStyle w:val="FontStyle16"/>
          <w:sz w:val="28"/>
          <w:szCs w:val="28"/>
          <w:lang w:val="uk-UA"/>
        </w:rPr>
        <w:tab/>
      </w:r>
      <w:r w:rsidRPr="00336047">
        <w:rPr>
          <w:rStyle w:val="FontStyle16"/>
          <w:sz w:val="28"/>
          <w:szCs w:val="28"/>
          <w:lang w:val="uk-UA"/>
        </w:rPr>
        <w:tab/>
        <w:t>Додаток 17</w:t>
      </w:r>
    </w:p>
    <w:p w:rsidR="00336047" w:rsidRPr="00336047" w:rsidRDefault="00336047" w:rsidP="00336047">
      <w:pPr>
        <w:widowControl w:val="0"/>
        <w:tabs>
          <w:tab w:val="left" w:pos="255"/>
        </w:tabs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336047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до рішення  виконавчого комітету</w:t>
      </w:r>
    </w:p>
    <w:p w:rsidR="00336047" w:rsidRPr="00336047" w:rsidRDefault="00336047" w:rsidP="00336047">
      <w:pPr>
        <w:widowControl w:val="0"/>
        <w:tabs>
          <w:tab w:val="left" w:pos="255"/>
        </w:tabs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336047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Здолбунівської міської ради</w:t>
      </w:r>
    </w:p>
    <w:p w:rsidR="00336047" w:rsidRPr="00BA7D49" w:rsidRDefault="00A67E7A" w:rsidP="00336047">
      <w:pPr>
        <w:ind w:firstLine="1063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 xml:space="preserve">                                                        </w:t>
      </w:r>
      <w:bookmarkStart w:id="0" w:name="_GoBack"/>
      <w:bookmarkEnd w:id="0"/>
      <w:r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>2.12.2024 №______</w:t>
      </w:r>
    </w:p>
    <w:p w:rsidR="006D3FBD" w:rsidRPr="006D3FBD" w:rsidRDefault="006D3FBD" w:rsidP="006D3FBD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</w:p>
    <w:p w:rsidR="00220F72" w:rsidRPr="006D3FBD" w:rsidRDefault="00220F72" w:rsidP="006D3F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220F72" w:rsidRPr="006D3FBD" w:rsidRDefault="00220F72" w:rsidP="006D3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3FBD">
        <w:rPr>
          <w:rFonts w:ascii="Times New Roman" w:hAnsi="Times New Roman"/>
          <w:b/>
          <w:sz w:val="28"/>
          <w:szCs w:val="28"/>
          <w:lang w:val="uk-UA"/>
        </w:rPr>
        <w:t xml:space="preserve">розроблення містобудівної документації </w:t>
      </w:r>
    </w:p>
    <w:p w:rsidR="00220F72" w:rsidRPr="006D3FBD" w:rsidRDefault="00220F72" w:rsidP="006D3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3FBD">
        <w:rPr>
          <w:rFonts w:ascii="Times New Roman" w:hAnsi="Times New Roman"/>
          <w:b/>
          <w:sz w:val="28"/>
          <w:szCs w:val="28"/>
          <w:lang w:val="uk-UA"/>
        </w:rPr>
        <w:t>Здолбунівської місько</w:t>
      </w:r>
      <w:r w:rsidR="006D3FBD" w:rsidRPr="006D3FBD">
        <w:rPr>
          <w:rFonts w:ascii="Times New Roman" w:hAnsi="Times New Roman"/>
          <w:b/>
          <w:sz w:val="28"/>
          <w:szCs w:val="28"/>
          <w:lang w:val="uk-UA"/>
        </w:rPr>
        <w:t>ї територіальної громади на 2025-2027 ро</w:t>
      </w:r>
      <w:r w:rsidRPr="006D3FBD">
        <w:rPr>
          <w:rFonts w:ascii="Times New Roman" w:hAnsi="Times New Roman"/>
          <w:b/>
          <w:sz w:val="28"/>
          <w:szCs w:val="28"/>
          <w:lang w:val="uk-UA"/>
        </w:rPr>
        <w:t>к</w:t>
      </w:r>
      <w:r w:rsidR="006D3FBD" w:rsidRPr="006D3FBD"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220F72" w:rsidRPr="006D3FBD" w:rsidRDefault="00220F72" w:rsidP="006D3F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20F72" w:rsidRPr="006D3FBD" w:rsidRDefault="009970A3" w:rsidP="006D3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3FBD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  <w:r w:rsidR="00220F72" w:rsidRPr="006D3FB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970A3" w:rsidRPr="006D3FBD" w:rsidRDefault="009970A3" w:rsidP="006D3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20F72" w:rsidRPr="006D3FBD" w:rsidRDefault="00220F72" w:rsidP="006D3F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        Головна мета Програми полягає у розробленні та оновленні містобудівної документації на території населених пунктів Здолбунівської міської ради, забезпеченні раціонального використання земель, стратегії планування та забудови території міста, а саме </w:t>
      </w:r>
      <w:r w:rsidRPr="006D3F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розроблення </w:t>
      </w:r>
      <w:r w:rsidRPr="006D3FBD">
        <w:rPr>
          <w:rFonts w:ascii="Times New Roman" w:hAnsi="Times New Roman"/>
          <w:sz w:val="28"/>
          <w:szCs w:val="28"/>
          <w:lang w:val="uk-UA"/>
        </w:rPr>
        <w:t>к</w:t>
      </w:r>
      <w:r w:rsidRPr="006D3F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омплексного плану просторового розвитку території здолбунівської міської територіальної громади.</w:t>
      </w:r>
    </w:p>
    <w:p w:rsidR="00220F72" w:rsidRPr="006D3FBD" w:rsidRDefault="00220F72" w:rsidP="006D3F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     Згідно із вимогами Закону України «Про регулювання містобудівної діяльності» містобудівна документація повинна розроблятися на паперових і електронних носіях на оновленій картографічній основі в цифровій формі як набори профільних геопросторових даних у державній геодезичній системі координат УСК – 2000 і єдиній системі класифікації та кодування об’єктів будівництва для формування баз даних містобудівного кадастру.</w:t>
      </w:r>
    </w:p>
    <w:p w:rsidR="00220F72" w:rsidRPr="006D3FBD" w:rsidRDefault="009970A3" w:rsidP="006D3F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       </w:t>
      </w:r>
      <w:r w:rsidRPr="006D3FBD">
        <w:rPr>
          <w:rFonts w:ascii="Times New Roman" w:hAnsi="Times New Roman"/>
          <w:sz w:val="28"/>
          <w:szCs w:val="28"/>
          <w:lang w:val="uk-UA"/>
        </w:rPr>
        <w:tab/>
      </w:r>
      <w:r w:rsidR="00220F72" w:rsidRPr="006D3FBD">
        <w:rPr>
          <w:rFonts w:ascii="Times New Roman" w:hAnsi="Times New Roman"/>
          <w:sz w:val="28"/>
          <w:szCs w:val="28"/>
          <w:lang w:val="uk-UA"/>
        </w:rPr>
        <w:t>В цьому напрямку передбачається необхідність приведення картографічних матеріалів населеного пункту у відповідність до вимог цього Закону України  та діючих норм і правил, створення цифрової топографічної основи території міста для ведення містобудівного кадастру.</w:t>
      </w:r>
    </w:p>
    <w:p w:rsidR="00220F72" w:rsidRPr="006D3FBD" w:rsidRDefault="00220F72" w:rsidP="006D3F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F72" w:rsidRDefault="00220F72" w:rsidP="006D3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3FBD">
        <w:rPr>
          <w:rFonts w:ascii="Times New Roman" w:hAnsi="Times New Roman"/>
          <w:b/>
          <w:sz w:val="28"/>
          <w:szCs w:val="28"/>
          <w:lang w:val="uk-UA"/>
        </w:rPr>
        <w:t>2. Зміст програми по розробленню містобудівної документації:</w:t>
      </w:r>
    </w:p>
    <w:p w:rsidR="006D3FBD" w:rsidRPr="006D3FBD" w:rsidRDefault="006D3FBD" w:rsidP="006D3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  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громади.</w:t>
      </w:r>
      <w:r w:rsidR="006D3FB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D3FBD">
        <w:rPr>
          <w:rFonts w:ascii="Times New Roman" w:hAnsi="Times New Roman"/>
          <w:sz w:val="28"/>
          <w:szCs w:val="28"/>
          <w:lang w:val="uk-UA"/>
        </w:rPr>
        <w:t>При реалізації комплексного плану суб’єкти містобудування зобов’язані дотримуватися його положень.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  Комплексний план включає планувальні рішення щодо перспективного використання всієї території територіальної громади, а також: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-        генеральний план населеного пункту - адміністративного центру територіальної громади;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-        генеральні плани населених пунктів та детальні плани території у межах території територіальної громади, затверджені до прийняття комплексного плану, які відповідно до цієї статті визнані такими, що </w:t>
      </w:r>
      <w:r w:rsidRPr="006D3FBD">
        <w:rPr>
          <w:rFonts w:ascii="Times New Roman" w:hAnsi="Times New Roman"/>
          <w:sz w:val="28"/>
          <w:szCs w:val="28"/>
          <w:lang w:val="uk-UA"/>
        </w:rPr>
        <w:lastRenderedPageBreak/>
        <w:t>відповідають вимогам законодавства, узгоджуються з планувальними рішеннями комплексного плану і підлягають включенню до нього;</w:t>
      </w:r>
    </w:p>
    <w:p w:rsidR="00220F72" w:rsidRPr="006D3FBD" w:rsidRDefault="009970A3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-      </w:t>
      </w:r>
      <w:r w:rsidR="00220F72" w:rsidRPr="006D3FBD">
        <w:rPr>
          <w:rFonts w:ascii="Times New Roman" w:hAnsi="Times New Roman"/>
          <w:sz w:val="28"/>
          <w:szCs w:val="28"/>
          <w:lang w:val="uk-UA"/>
        </w:rPr>
        <w:t>генеральні плани населених пунктів у межах території територіальної громади, необхідність розроблення яких встановлена рішенням про затвердження комплексного плану (включаються до складу комплексного плану одночасно з їх затвердженням);</w:t>
      </w:r>
    </w:p>
    <w:p w:rsidR="00220F72" w:rsidRPr="006D3FBD" w:rsidRDefault="009970A3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-       </w:t>
      </w:r>
      <w:r w:rsidR="00220F72" w:rsidRPr="006D3FBD">
        <w:rPr>
          <w:rFonts w:ascii="Times New Roman" w:hAnsi="Times New Roman"/>
          <w:sz w:val="28"/>
          <w:szCs w:val="28"/>
          <w:lang w:val="uk-UA"/>
        </w:rPr>
        <w:t>планувальні рішення генеральних планів інших населених пунктів та детальних планів територій у межах території територіальної громади в обсязі, визначеному Кабінетом Міністрів України;</w:t>
      </w:r>
    </w:p>
    <w:p w:rsidR="00220F72" w:rsidRPr="006D3FBD" w:rsidRDefault="009970A3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-      </w:t>
      </w:r>
      <w:r w:rsidR="00220F72" w:rsidRPr="006D3FBD">
        <w:rPr>
          <w:rFonts w:ascii="Times New Roman" w:hAnsi="Times New Roman"/>
          <w:sz w:val="28"/>
          <w:szCs w:val="28"/>
          <w:lang w:val="uk-UA"/>
        </w:rPr>
        <w:t>детальні плани території у межах території територіальної громади (включаються до складу комплексного плану одночасно з їх затвердженням);</w:t>
      </w:r>
    </w:p>
    <w:p w:rsidR="00220F72" w:rsidRPr="006D3FBD" w:rsidRDefault="009970A3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-     </w:t>
      </w:r>
      <w:r w:rsidR="00220F72" w:rsidRPr="006D3FBD">
        <w:rPr>
          <w:rFonts w:ascii="Times New Roman" w:hAnsi="Times New Roman"/>
          <w:sz w:val="28"/>
          <w:szCs w:val="28"/>
          <w:lang w:val="uk-UA"/>
        </w:rPr>
        <w:t>межі функціональних зон усієї території територіальної громади з вимогами до забудови та ландшафтної організації таких зон (плани зонування територій населених пунктів у межах території територіальної громади розробляються у складі генеральних планів та включаються до складу комплексного плану одночасно із затвердженням відповідних генеральних планів);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  Генеральні плани населених пунктів у межах території територіальної громади деталізують положення комплексного плану та є його невід’ємними складовими. Детальні плани території у межах території територіальної громади деталізують положення генеральних планів населених пунктів, а щодо територій, на які відповідно до цього Закону генеральні плани не розробляються, - комплексного плану. Детальні плани території одночасно з їх затвердженням стають невід’ємними складовими комплексного плану та/або генерального плану населеного пункту.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 Генеральні плани населених пунктів, включення до складу комплексного плану або необхідність розроблення яких не передбачено рішенням про затвердження комплексного плану, не розробляються. 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 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пунктів.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До складу комплексного плану обов’язково включаються планувальні рішення детальних планів територій (у тому числі формування земельних ділянок), на яких планується розміщення: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-        за рахунок державного або місцевого бюджету: об’єктів соціальної інфраструктури (освіти, охорони здоров’я, культури, житлово-комунального господарства); об’єктів, передбачених Генеральною схемою планування території України та схемою планування області; об’єктів, для розташування яких відповідно до закону може здійснюватися примусове відчуження земельних ділянок з мотивів суспільної необхідності (якщо розташування таких об’єктів передбачено комплексним планом);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-        інших об’єктів, визначених замовником у завданні на проектування.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Комплексний план окрім зазначених вимог також повинен містити відомості, передбачені статтею 45-1 Закону України "Про землеустрій", які включають: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lastRenderedPageBreak/>
        <w:t>а) матеріали топографо-геодезичних вишукувань;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б) матеріали погодження відповідно до Земельного кодексу України;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в) експлікацію земельних угідь за власниками та користувачами земельних ділянок;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г) переліки обмежень у використанні земель та переліки земельних ділянок, щодо яких встановлено обмеження у використанні земель;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ґ) збірний план земельних ділянок, наданих у власність чи користування, та земельних ділянок, не наданих у власність чи користування;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д) план розподілу земель за категоріями, власниками і користувачами (форма власності, вид речового права), угіддями з відображенням наявних обмежень (обтяжень).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  Детальний план території, крім відомостей, передбачених Законом України "Про регулювання містобудівної діяльності", також повинен містити переліки обмежень у використанні земель та переліки земельних ділянок, щодо яких встановлено обмеження у використанні земель.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  Комплексний план, генеральний план населеного пункту, детальний план території може також передбачати: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а) формування земельних ділянок комунальної власності територіальної громади, щодо території якої розроблена відповідна документація;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б) внесення до Державного земельного кадастру відомостей про земельні ділянки всіх форм власності, сформованих до 2004 року, відомості про які відсутні у Державному земельному кадастрі.</w:t>
      </w:r>
    </w:p>
    <w:p w:rsidR="00220F72" w:rsidRPr="006D3FBD" w:rsidRDefault="00220F72" w:rsidP="006D3F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 xml:space="preserve">          У разі формування земельної ділянки або внесення відомостей про земельну ділянку до Державного земельного кадастру комплексний план просторового розвитку території територіальної громади, генеральний план населеного пункту, детальний план території також включає: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а) відомості про обчислення площі земельної ділянки;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б) кадастровий план земельної ділянки;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в) матеріали перенесення меж земельної ділянки в натуру (на місцевість);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г) перелік обмежень у використанні земельних ділянок;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ґ) акт приймання-передачі межових знаків на зберігання;</w:t>
      </w:r>
    </w:p>
    <w:p w:rsidR="00220F72" w:rsidRPr="006D3FBD" w:rsidRDefault="00220F72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3FBD">
        <w:rPr>
          <w:rFonts w:ascii="Times New Roman" w:hAnsi="Times New Roman"/>
          <w:sz w:val="28"/>
          <w:szCs w:val="28"/>
          <w:lang w:val="uk-UA"/>
        </w:rPr>
        <w:t>д) акт перенесення в натуру (на місцевість) меж охоронних зон, зон санітарної охорони, санітарно-захисних зон і зон особливого режиму використання земель (за наявності).</w:t>
      </w:r>
    </w:p>
    <w:p w:rsidR="009970A3" w:rsidRPr="006D3FBD" w:rsidRDefault="009970A3" w:rsidP="006D3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F72" w:rsidRDefault="009970A3" w:rsidP="006D3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3FBD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  <w:r w:rsidR="00220F72" w:rsidRPr="006D3FB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D3FBD" w:rsidRPr="006D3FBD" w:rsidRDefault="006D3FBD" w:rsidP="006D3F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D3FBD" w:rsidRPr="00336047" w:rsidRDefault="00220F72" w:rsidP="003360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D3F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Виготовлення топографо-геодезичної зйомки, яка дасть можливість розробити комплексний план, який поєднає містобудівну та землевпорядну документацію. Документ передбачатиме узгоджене прийняття рішень щодо комплексного розвитку населених пунктів, як єдиної системи розселення, в межах і за їх межами території громади. Комплексний план просторового розвитку містить дані про плани розвитку громади, землеустрій, ландшафтне планування, обмеження у використанні земель, функціональне зонування території, забудову території, потреби для розвитку будівництва, потреби у </w:t>
      </w:r>
      <w:r w:rsidRPr="006D3F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соціальній інфраструктурі, інженерну інфраструктуру, транспортну інфраструктуру та мобільність і це дає економічні вигоди, оскільки дозволяє </w:t>
      </w:r>
      <w:r w:rsidRPr="00336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громадам ефективно управляти усіма ресурсами та залучати інвесторів. </w:t>
      </w:r>
    </w:p>
    <w:p w:rsidR="006D3FBD" w:rsidRPr="00336047" w:rsidRDefault="006D3FBD" w:rsidP="003360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06522" w:rsidRPr="00336047" w:rsidRDefault="00D06522" w:rsidP="003360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36047" w:rsidRPr="00336047" w:rsidRDefault="00336047" w:rsidP="0033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6047"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336047" w:rsidRPr="00336047" w:rsidRDefault="00336047" w:rsidP="0033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6047">
        <w:rPr>
          <w:rFonts w:ascii="Times New Roman" w:hAnsi="Times New Roman"/>
          <w:sz w:val="28"/>
          <w:szCs w:val="28"/>
        </w:rPr>
        <w:t>діяльності виконавчих органів ради                                                 Юрій СОСЮК</w:t>
      </w:r>
    </w:p>
    <w:p w:rsidR="00336047" w:rsidRPr="00336047" w:rsidRDefault="00336047" w:rsidP="00336047">
      <w:pPr>
        <w:pStyle w:val="aa"/>
        <w:ind w:right="-1"/>
      </w:pPr>
    </w:p>
    <w:p w:rsidR="00D06522" w:rsidRPr="00336047" w:rsidRDefault="00D06522" w:rsidP="003360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D06522" w:rsidRPr="00336047" w:rsidSect="006D3FB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956" w:rsidRDefault="00A84956" w:rsidP="00BA3E18">
      <w:pPr>
        <w:spacing w:after="0" w:line="240" w:lineRule="auto"/>
      </w:pPr>
      <w:r>
        <w:separator/>
      </w:r>
    </w:p>
  </w:endnote>
  <w:endnote w:type="continuationSeparator" w:id="0">
    <w:p w:rsidR="00A84956" w:rsidRDefault="00A84956" w:rsidP="00BA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956" w:rsidRDefault="00A84956" w:rsidP="00BA3E18">
      <w:pPr>
        <w:spacing w:after="0" w:line="240" w:lineRule="auto"/>
      </w:pPr>
      <w:r>
        <w:separator/>
      </w:r>
    </w:p>
  </w:footnote>
  <w:footnote w:type="continuationSeparator" w:id="0">
    <w:p w:rsidR="00A84956" w:rsidRDefault="00A84956" w:rsidP="00BA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72" w:rsidRDefault="0051114D">
    <w:pPr>
      <w:pStyle w:val="a4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A67E7A">
      <w:rPr>
        <w:noProof/>
        <w:lang w:val="uk-UA"/>
      </w:rPr>
      <w:t>4</w:t>
    </w:r>
    <w:r>
      <w:rPr>
        <w:noProof/>
        <w:lang w:val="uk-UA"/>
      </w:rPr>
      <w:fldChar w:fldCharType="end"/>
    </w:r>
  </w:p>
  <w:p w:rsidR="00220F72" w:rsidRDefault="00220F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0E"/>
    <w:rsid w:val="000470B0"/>
    <w:rsid w:val="00115F0E"/>
    <w:rsid w:val="001B1D3F"/>
    <w:rsid w:val="001F07BB"/>
    <w:rsid w:val="00220F72"/>
    <w:rsid w:val="002706FA"/>
    <w:rsid w:val="0028274D"/>
    <w:rsid w:val="00326498"/>
    <w:rsid w:val="00336047"/>
    <w:rsid w:val="00360B5F"/>
    <w:rsid w:val="00421448"/>
    <w:rsid w:val="00455065"/>
    <w:rsid w:val="0051114D"/>
    <w:rsid w:val="005B2CC7"/>
    <w:rsid w:val="00647321"/>
    <w:rsid w:val="006853DB"/>
    <w:rsid w:val="006D3FBD"/>
    <w:rsid w:val="007255EE"/>
    <w:rsid w:val="0085730D"/>
    <w:rsid w:val="0087402C"/>
    <w:rsid w:val="008B3E53"/>
    <w:rsid w:val="008E6D6F"/>
    <w:rsid w:val="008F5D1A"/>
    <w:rsid w:val="009165A7"/>
    <w:rsid w:val="009970A3"/>
    <w:rsid w:val="009E1965"/>
    <w:rsid w:val="00A01E9B"/>
    <w:rsid w:val="00A45F52"/>
    <w:rsid w:val="00A6057F"/>
    <w:rsid w:val="00A67E7A"/>
    <w:rsid w:val="00A84956"/>
    <w:rsid w:val="00A936AD"/>
    <w:rsid w:val="00AA4180"/>
    <w:rsid w:val="00AC2879"/>
    <w:rsid w:val="00B00A57"/>
    <w:rsid w:val="00B0459F"/>
    <w:rsid w:val="00B53CF6"/>
    <w:rsid w:val="00BA3E18"/>
    <w:rsid w:val="00C60505"/>
    <w:rsid w:val="00CD74A9"/>
    <w:rsid w:val="00D06522"/>
    <w:rsid w:val="00D33AD4"/>
    <w:rsid w:val="00D70BA3"/>
    <w:rsid w:val="00D87F6C"/>
    <w:rsid w:val="00DB2ED8"/>
    <w:rsid w:val="00DB60A5"/>
    <w:rsid w:val="00E16F25"/>
    <w:rsid w:val="00E3675B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05229"/>
  <w15:docId w15:val="{1E410431-7C0C-4A8D-8E9B-B672B7B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BA3E1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A3E18"/>
    <w:rPr>
      <w:rFonts w:ascii="Calibri" w:hAnsi="Calibri"/>
      <w:lang w:val="ru-RU" w:eastAsia="ru-RU"/>
    </w:rPr>
  </w:style>
  <w:style w:type="paragraph" w:styleId="a6">
    <w:name w:val="footer"/>
    <w:basedOn w:val="a"/>
    <w:link w:val="a7"/>
    <w:uiPriority w:val="99"/>
    <w:rsid w:val="00BA3E1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BA3E18"/>
    <w:rPr>
      <w:rFonts w:ascii="Calibri" w:hAnsi="Calibri"/>
      <w:lang w:val="ru-RU" w:eastAsia="ru-RU"/>
    </w:rPr>
  </w:style>
  <w:style w:type="paragraph" w:customStyle="1" w:styleId="Style4">
    <w:name w:val="Style4"/>
    <w:basedOn w:val="a"/>
    <w:rsid w:val="006853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360B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60B5F"/>
    <w:rPr>
      <w:rFonts w:ascii="Segoe UI" w:hAnsi="Segoe UI"/>
      <w:sz w:val="18"/>
      <w:lang w:val="ru-RU" w:eastAsia="ru-RU"/>
    </w:rPr>
  </w:style>
  <w:style w:type="character" w:customStyle="1" w:styleId="FontStyle16">
    <w:name w:val="Font Style16"/>
    <w:uiPriority w:val="99"/>
    <w:rsid w:val="00A45F52"/>
    <w:rPr>
      <w:rFonts w:ascii="Times New Roman" w:hAnsi="Times New Roman"/>
      <w:sz w:val="22"/>
    </w:rPr>
  </w:style>
  <w:style w:type="paragraph" w:styleId="aa">
    <w:name w:val="Body Text"/>
    <w:basedOn w:val="a"/>
    <w:link w:val="ab"/>
    <w:uiPriority w:val="99"/>
    <w:rsid w:val="0033604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336047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5247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Користувач Windows</dc:creator>
  <cp:keywords/>
  <dc:description/>
  <cp:lastModifiedBy>DATSIUK</cp:lastModifiedBy>
  <cp:revision>5</cp:revision>
  <cp:lastPrinted>2024-12-10T11:31:00Z</cp:lastPrinted>
  <dcterms:created xsi:type="dcterms:W3CDTF">2024-12-09T13:55:00Z</dcterms:created>
  <dcterms:modified xsi:type="dcterms:W3CDTF">2024-12-10T17:46:00Z</dcterms:modified>
</cp:coreProperties>
</file>