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E40C6" w14:textId="77777777" w:rsidR="00915226" w:rsidRDefault="00915226" w:rsidP="00915226">
      <w:pPr>
        <w:rPr>
          <w:sz w:val="36"/>
          <w:szCs w:val="36"/>
        </w:rPr>
      </w:pPr>
    </w:p>
    <w:p w14:paraId="00000001" w14:textId="1DB67835" w:rsidR="00412943" w:rsidRDefault="00A83777" w:rsidP="00915226">
      <w:pPr>
        <w:jc w:val="right"/>
        <w:rPr>
          <w:sz w:val="36"/>
          <w:szCs w:val="36"/>
        </w:rPr>
      </w:pPr>
      <w:r>
        <w:rPr>
          <w:sz w:val="36"/>
          <w:szCs w:val="36"/>
        </w:rPr>
        <w:t>Проєкт</w:t>
      </w:r>
    </w:p>
    <w:p w14:paraId="00000002" w14:textId="77777777" w:rsidR="00412943" w:rsidRDefault="00A83777">
      <w:pPr>
        <w:jc w:val="center"/>
        <w:rPr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  <w:lang w:val="uk-UA" w:eastAsia="uk-UA"/>
        </w:rPr>
        <w:drawing>
          <wp:inline distT="0" distB="0" distL="0" distR="0">
            <wp:extent cx="433705" cy="60388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412943" w:rsidRDefault="00A83777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4" w14:textId="492AAF1D" w:rsidR="00412943" w:rsidRDefault="00A83777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915226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14:paraId="00000005" w14:textId="77777777" w:rsidR="00412943" w:rsidRDefault="00A8377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6" w14:textId="77777777" w:rsidR="00412943" w:rsidRDefault="00412943">
      <w:pPr>
        <w:shd w:val="clear" w:color="auto" w:fill="FFFFFF"/>
        <w:jc w:val="center"/>
        <w:rPr>
          <w:b/>
          <w:sz w:val="28"/>
          <w:szCs w:val="28"/>
        </w:rPr>
      </w:pPr>
    </w:p>
    <w:p w14:paraId="00000007" w14:textId="77777777" w:rsidR="00412943" w:rsidRDefault="00A83777">
      <w:pPr>
        <w:keepNext/>
        <w:tabs>
          <w:tab w:val="center" w:pos="4677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І Ш Е Н Н Я</w:t>
      </w:r>
    </w:p>
    <w:p w14:paraId="00000009" w14:textId="0B4A8B32" w:rsidR="00412943" w:rsidRDefault="00412943">
      <w:pPr>
        <w:jc w:val="left"/>
        <w:rPr>
          <w:sz w:val="28"/>
          <w:szCs w:val="28"/>
        </w:rPr>
      </w:pPr>
    </w:p>
    <w:p w14:paraId="0000000A" w14:textId="77777777" w:rsidR="00412943" w:rsidRDefault="00A83777">
      <w:pPr>
        <w:keepNext/>
        <w:rPr>
          <w:sz w:val="28"/>
          <w:szCs w:val="28"/>
        </w:rPr>
      </w:pPr>
      <w:r>
        <w:rPr>
          <w:b/>
          <w:sz w:val="28"/>
          <w:szCs w:val="28"/>
        </w:rPr>
        <w:t xml:space="preserve">      20 грудня 2024 року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№ _____</w:t>
      </w:r>
    </w:p>
    <w:p w14:paraId="0000000B" w14:textId="77777777" w:rsidR="00412943" w:rsidRDefault="00412943">
      <w:pPr>
        <w:ind w:right="3543"/>
        <w:rPr>
          <w:sz w:val="28"/>
          <w:szCs w:val="28"/>
        </w:rPr>
      </w:pPr>
    </w:p>
    <w:p w14:paraId="0000000C" w14:textId="77777777" w:rsidR="00412943" w:rsidRDefault="00A83777">
      <w:pPr>
        <w:ind w:left="426" w:right="4562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 визначення виконавців житлово -комунальних, комунальних послуг на території Здолбунівської міської територіальної громади на 2025 рік</w:t>
      </w:r>
    </w:p>
    <w:bookmarkEnd w:id="0"/>
    <w:p w14:paraId="0000000D" w14:textId="77777777" w:rsidR="00412943" w:rsidRDefault="00412943">
      <w:pPr>
        <w:ind w:left="426"/>
        <w:jc w:val="left"/>
        <w:rPr>
          <w:sz w:val="28"/>
          <w:szCs w:val="28"/>
        </w:rPr>
      </w:pPr>
    </w:p>
    <w:p w14:paraId="0000000E" w14:textId="77777777" w:rsidR="00412943" w:rsidRDefault="00A83777">
      <w:pPr>
        <w:ind w:left="426" w:right="-284" w:firstLine="708"/>
        <w:rPr>
          <w:sz w:val="28"/>
          <w:szCs w:val="28"/>
        </w:rPr>
      </w:pPr>
      <w:r>
        <w:rPr>
          <w:sz w:val="28"/>
          <w:szCs w:val="28"/>
        </w:rPr>
        <w:t xml:space="preserve"> Керуючись статтею 30 Закону України «Про місцеве самоврядування в Україні», З</w:t>
      </w:r>
      <w:r>
        <w:rPr>
          <w:sz w:val="28"/>
          <w:szCs w:val="28"/>
        </w:rPr>
        <w:t>аконом України «Про житлово-комунальні послуги», Правилами надання послуг з централізованого водопостачання та централізованого водовідведення, затвердженими постановою Кабінету Міністрів України                    від 05.07.2019 № 690 та відповідно до нак</w:t>
      </w:r>
      <w:r>
        <w:rPr>
          <w:sz w:val="28"/>
          <w:szCs w:val="28"/>
        </w:rPr>
        <w:t>азу Державного комітету України з питань житлово - комунального господарства від 25.04.2006 № 60                                     «Про затвердження Порядку визначення виконавця житлово - комунальних послуг», зареєстрованого в Міністерстві юстиції Україн</w:t>
      </w:r>
      <w:r>
        <w:rPr>
          <w:sz w:val="28"/>
          <w:szCs w:val="28"/>
        </w:rPr>
        <w:t>и 19.05.2005 за                           № 541/10821,  розпорядженням Здолбунівського міського голови  від 20.11.2024 № 129-рк «Про продовження тимчасового виконання повноважень Здолбунівського міського голови», виконавчий комітет Здолбунівської міської р</w:t>
      </w:r>
      <w:r>
        <w:rPr>
          <w:sz w:val="28"/>
          <w:szCs w:val="28"/>
        </w:rPr>
        <w:t>ади</w:t>
      </w:r>
    </w:p>
    <w:p w14:paraId="0000000F" w14:textId="77777777" w:rsidR="00412943" w:rsidRDefault="00412943">
      <w:pPr>
        <w:ind w:left="426" w:right="-284"/>
        <w:jc w:val="left"/>
        <w:rPr>
          <w:sz w:val="28"/>
          <w:szCs w:val="28"/>
        </w:rPr>
      </w:pPr>
    </w:p>
    <w:p w14:paraId="00000010" w14:textId="77777777" w:rsidR="00412943" w:rsidRDefault="00A83777">
      <w:pPr>
        <w:ind w:left="426" w:right="-284"/>
        <w:jc w:val="left"/>
        <w:rPr>
          <w:sz w:val="28"/>
          <w:szCs w:val="28"/>
        </w:rPr>
      </w:pPr>
      <w:r>
        <w:rPr>
          <w:sz w:val="28"/>
          <w:szCs w:val="28"/>
        </w:rPr>
        <w:t>В И Р І Ш И В :</w:t>
      </w:r>
    </w:p>
    <w:p w14:paraId="00000011" w14:textId="77777777" w:rsidR="00412943" w:rsidRDefault="00412943">
      <w:pPr>
        <w:ind w:left="426" w:right="-284"/>
        <w:jc w:val="left"/>
        <w:rPr>
          <w:sz w:val="28"/>
          <w:szCs w:val="28"/>
        </w:rPr>
      </w:pPr>
    </w:p>
    <w:p w14:paraId="00000012" w14:textId="77777777" w:rsidR="00412943" w:rsidRDefault="00A83777">
      <w:pPr>
        <w:shd w:val="clear" w:color="auto" w:fill="FFFFFF"/>
        <w:spacing w:after="135"/>
        <w:ind w:left="426" w:right="-284" w:firstLine="709"/>
        <w:rPr>
          <w:sz w:val="28"/>
          <w:szCs w:val="28"/>
        </w:rPr>
      </w:pPr>
      <w:r>
        <w:rPr>
          <w:sz w:val="28"/>
          <w:szCs w:val="28"/>
        </w:rPr>
        <w:t>1. Визначити на території Здолбунівської міської територіальної громади виконавцями житлово - комунальних,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комунальних  послуг на 2025 рік:</w:t>
      </w:r>
    </w:p>
    <w:p w14:paraId="00000013" w14:textId="752EFBDE" w:rsidR="00412943" w:rsidRDefault="00A83777">
      <w:pPr>
        <w:pBdr>
          <w:top w:val="nil"/>
          <w:left w:val="nil"/>
          <w:bottom w:val="nil"/>
          <w:right w:val="nil"/>
          <w:between w:val="nil"/>
        </w:pBdr>
        <w:ind w:left="426" w:right="-257" w:firstLine="281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</w:t>
      </w:r>
      <w:r w:rsidR="00915226">
        <w:rPr>
          <w:sz w:val="28"/>
          <w:szCs w:val="28"/>
          <w:highlight w:val="white"/>
          <w:lang w:val="uk-UA"/>
        </w:rPr>
        <w:t xml:space="preserve">    </w:t>
      </w:r>
      <w:r>
        <w:rPr>
          <w:color w:val="000000"/>
          <w:sz w:val="28"/>
          <w:szCs w:val="28"/>
          <w:highlight w:val="white"/>
        </w:rPr>
        <w:t>1.1 З централізованого опалення, виробництва теплової енергії, транспортування її магістральними і місцевими тепловими мережами, постачання теплової енергії - комунальне підприємство «Здолбунівкомуненергія».</w:t>
      </w:r>
    </w:p>
    <w:p w14:paraId="00000014" w14:textId="77777777" w:rsidR="00412943" w:rsidRDefault="00412943">
      <w:pPr>
        <w:pBdr>
          <w:top w:val="nil"/>
          <w:left w:val="nil"/>
          <w:bottom w:val="nil"/>
          <w:right w:val="nil"/>
          <w:between w:val="nil"/>
        </w:pBdr>
        <w:ind w:left="426" w:right="-257" w:firstLine="281"/>
        <w:rPr>
          <w:color w:val="000000"/>
          <w:sz w:val="16"/>
          <w:szCs w:val="16"/>
          <w:highlight w:val="white"/>
        </w:rPr>
      </w:pPr>
    </w:p>
    <w:p w14:paraId="00000015" w14:textId="77777777" w:rsidR="00412943" w:rsidRDefault="00A83777">
      <w:pPr>
        <w:shd w:val="clear" w:color="auto" w:fill="FFFFFF"/>
        <w:spacing w:after="135"/>
        <w:ind w:left="426" w:right="-284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   </w:t>
      </w:r>
      <w:r>
        <w:rPr>
          <w:sz w:val="28"/>
          <w:szCs w:val="28"/>
        </w:rPr>
        <w:t>З обслуговування внутрішньобудинкових систем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централізованого опалення багатоквартирних будинків</w:t>
      </w:r>
      <w:r>
        <w:rPr>
          <w:sz w:val="28"/>
          <w:szCs w:val="28"/>
          <w:highlight w:val="white"/>
        </w:rPr>
        <w:t xml:space="preserve"> - об’єднання співвласників багатоквартирних будинків, управляючі компанії, в управлінні яких перебувають багатоквартирні будинки.</w:t>
      </w:r>
    </w:p>
    <w:p w14:paraId="00000016" w14:textId="77777777" w:rsidR="00412943" w:rsidRDefault="00A83777">
      <w:pPr>
        <w:shd w:val="clear" w:color="auto" w:fill="FFFFFF"/>
        <w:spacing w:after="135"/>
        <w:ind w:left="426" w:right="-284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1.3.   З централізованого хол</w:t>
      </w:r>
      <w:r>
        <w:rPr>
          <w:sz w:val="28"/>
          <w:szCs w:val="28"/>
          <w:highlight w:val="white"/>
        </w:rPr>
        <w:t xml:space="preserve">одного водопостачання та централізованого водовідведення для всього житлового фонду </w:t>
      </w:r>
      <w:r>
        <w:rPr>
          <w:sz w:val="28"/>
          <w:szCs w:val="28"/>
        </w:rPr>
        <w:t xml:space="preserve">Здолбунівської міської </w:t>
      </w:r>
      <w:r>
        <w:rPr>
          <w:sz w:val="28"/>
          <w:szCs w:val="28"/>
        </w:rPr>
        <w:lastRenderedPageBreak/>
        <w:t>територіальної громади</w:t>
      </w:r>
      <w:r>
        <w:rPr>
          <w:sz w:val="28"/>
          <w:szCs w:val="28"/>
          <w:highlight w:val="white"/>
        </w:rPr>
        <w:t xml:space="preserve"> - комунальне підприємство «Здолбунівводоканал» Здолбунівської міської ради.</w:t>
      </w:r>
    </w:p>
    <w:p w14:paraId="00000017" w14:textId="77777777" w:rsidR="00412943" w:rsidRDefault="00A83777">
      <w:pPr>
        <w:shd w:val="clear" w:color="auto" w:fill="FFFFFF"/>
        <w:spacing w:after="135"/>
        <w:ind w:left="426" w:right="-284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1.4. </w:t>
      </w:r>
      <w:r>
        <w:rPr>
          <w:sz w:val="28"/>
          <w:szCs w:val="28"/>
        </w:rPr>
        <w:t>З обслуговування внутрішньобудинкових систем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холодного водопостачання та водовідведення - об’єднання співвласників багатоквартирних будинків, управляючі компанії, в управлінні яких перебувають багатоквартирні будинки.</w:t>
      </w:r>
    </w:p>
    <w:p w14:paraId="00000018" w14:textId="77777777" w:rsidR="00412943" w:rsidRDefault="00A83777">
      <w:pPr>
        <w:shd w:val="clear" w:color="auto" w:fill="FFFFFF"/>
        <w:ind w:left="426" w:right="-284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1.5.   З утримання ринку, сільськогосподарського ринку, парків, скверів, зон відпоч</w:t>
      </w:r>
      <w:r>
        <w:rPr>
          <w:sz w:val="28"/>
          <w:szCs w:val="28"/>
          <w:highlight w:val="white"/>
        </w:rPr>
        <w:t>инку, громадських туалетів, доріг, мережі вуличного освітлення, мереж зливової каналізації, пішохідних доріжок, спортивних,  танцювальних, ігрових, оглядових та контейнерних майданчиків, кладовищ, пам’ятників, надання ритуальних послуг, вилову, утримання т</w:t>
      </w:r>
      <w:r>
        <w:rPr>
          <w:sz w:val="28"/>
          <w:szCs w:val="28"/>
          <w:highlight w:val="white"/>
        </w:rPr>
        <w:t xml:space="preserve">а стерилізації бродячих тварин  на території </w:t>
      </w:r>
      <w:r>
        <w:rPr>
          <w:sz w:val="28"/>
          <w:szCs w:val="28"/>
        </w:rPr>
        <w:t xml:space="preserve">Здолбунівської міської територіальної громади, </w:t>
      </w:r>
      <w:r>
        <w:rPr>
          <w:sz w:val="28"/>
          <w:szCs w:val="28"/>
          <w:highlight w:val="white"/>
        </w:rPr>
        <w:t>утримання сміттєзвалища в урочищі Здовбиця  та захоронення твердих побутових відходів, надання послуг з поводження з побутовими відходами, оренди комунального майна</w:t>
      </w:r>
      <w:r>
        <w:rPr>
          <w:sz w:val="28"/>
          <w:szCs w:val="28"/>
          <w:highlight w:val="white"/>
        </w:rPr>
        <w:t>, озеленення міста, утримання нежитлових підвальних приміщень (ПРУ) – комунальне підприємство «Здолбунівське» Здолбунівської міської ради.</w:t>
      </w:r>
    </w:p>
    <w:p w14:paraId="00000019" w14:textId="77777777" w:rsidR="00412943" w:rsidRDefault="00412943">
      <w:pPr>
        <w:shd w:val="clear" w:color="auto" w:fill="FFFFFF"/>
        <w:ind w:left="426" w:right="-284"/>
        <w:rPr>
          <w:sz w:val="28"/>
          <w:szCs w:val="28"/>
          <w:highlight w:val="white"/>
        </w:rPr>
      </w:pPr>
    </w:p>
    <w:p w14:paraId="0000001A" w14:textId="77777777" w:rsidR="00412943" w:rsidRDefault="00A83777">
      <w:pPr>
        <w:shd w:val="clear" w:color="auto" w:fill="FFFFFF"/>
        <w:spacing w:after="135"/>
        <w:ind w:left="426" w:right="-284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1.6. Послуги з утримання будинків, споруд, прибудинкових територій,  послуги з управління будинком, спорудою або гру</w:t>
      </w:r>
      <w:r>
        <w:rPr>
          <w:sz w:val="28"/>
          <w:szCs w:val="28"/>
          <w:highlight w:val="white"/>
        </w:rPr>
        <w:t>пою будинків, послуги з ремонту приміщень, будинків, споруд – об’єднання співвласників багатоквартирних будинків, управляючі компанії.</w:t>
      </w:r>
    </w:p>
    <w:p w14:paraId="0000001B" w14:textId="77777777" w:rsidR="00412943" w:rsidRDefault="00A83777">
      <w:pPr>
        <w:shd w:val="clear" w:color="auto" w:fill="FFFFFF"/>
        <w:spacing w:after="135"/>
        <w:ind w:left="426" w:right="-284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Контроль за виконанням даного рішення покласти на заступника міського голови з питань діяльності виконавчих органів  р</w:t>
      </w:r>
      <w:r>
        <w:rPr>
          <w:sz w:val="28"/>
          <w:szCs w:val="28"/>
          <w:highlight w:val="white"/>
        </w:rPr>
        <w:t>ади  Сосюка Ю.П.</w:t>
      </w:r>
    </w:p>
    <w:p w14:paraId="0000001C" w14:textId="77777777" w:rsidR="00412943" w:rsidRDefault="00412943">
      <w:pPr>
        <w:ind w:left="426" w:right="-284"/>
        <w:jc w:val="left"/>
        <w:rPr>
          <w:sz w:val="28"/>
          <w:szCs w:val="28"/>
          <w:highlight w:val="white"/>
        </w:rPr>
      </w:pPr>
    </w:p>
    <w:p w14:paraId="0000001D" w14:textId="77777777" w:rsidR="00412943" w:rsidRDefault="00412943">
      <w:pPr>
        <w:jc w:val="left"/>
        <w:rPr>
          <w:sz w:val="28"/>
          <w:szCs w:val="28"/>
        </w:rPr>
      </w:pPr>
    </w:p>
    <w:p w14:paraId="0000001E" w14:textId="77777777" w:rsidR="00412943" w:rsidRDefault="00A83777">
      <w:pPr>
        <w:ind w:left="426"/>
        <w:jc w:val="left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Валентина КАПІТУЛА</w:t>
      </w:r>
    </w:p>
    <w:p w14:paraId="0000001F" w14:textId="77777777" w:rsidR="00412943" w:rsidRDefault="00412943">
      <w:pPr>
        <w:ind w:left="426"/>
        <w:jc w:val="left"/>
        <w:rPr>
          <w:sz w:val="28"/>
          <w:szCs w:val="28"/>
        </w:rPr>
      </w:pPr>
    </w:p>
    <w:p w14:paraId="00000020" w14:textId="77777777" w:rsidR="00412943" w:rsidRDefault="00412943">
      <w:pPr>
        <w:ind w:left="426"/>
        <w:jc w:val="left"/>
        <w:rPr>
          <w:sz w:val="28"/>
          <w:szCs w:val="28"/>
        </w:rPr>
      </w:pPr>
    </w:p>
    <w:p w14:paraId="00000021" w14:textId="77777777" w:rsidR="00412943" w:rsidRDefault="00412943">
      <w:pPr>
        <w:ind w:left="426"/>
        <w:jc w:val="left"/>
        <w:rPr>
          <w:sz w:val="28"/>
          <w:szCs w:val="28"/>
        </w:rPr>
      </w:pPr>
    </w:p>
    <w:p w14:paraId="00000022" w14:textId="77777777" w:rsidR="00412943" w:rsidRDefault="00412943">
      <w:pPr>
        <w:ind w:left="426"/>
        <w:jc w:val="left"/>
        <w:rPr>
          <w:sz w:val="28"/>
          <w:szCs w:val="28"/>
        </w:rPr>
      </w:pPr>
    </w:p>
    <w:p w14:paraId="00000023" w14:textId="77777777" w:rsidR="00412943" w:rsidRDefault="00412943">
      <w:pPr>
        <w:ind w:left="426"/>
        <w:jc w:val="left"/>
        <w:rPr>
          <w:sz w:val="28"/>
          <w:szCs w:val="28"/>
        </w:rPr>
      </w:pPr>
    </w:p>
    <w:p w14:paraId="00000024" w14:textId="77777777" w:rsidR="00412943" w:rsidRDefault="00412943">
      <w:pPr>
        <w:ind w:left="426"/>
        <w:jc w:val="left"/>
        <w:rPr>
          <w:sz w:val="28"/>
          <w:szCs w:val="28"/>
        </w:rPr>
      </w:pPr>
    </w:p>
    <w:p w14:paraId="00000025" w14:textId="77777777" w:rsidR="00412943" w:rsidRDefault="00412943">
      <w:pPr>
        <w:ind w:left="426"/>
        <w:jc w:val="left"/>
        <w:rPr>
          <w:sz w:val="28"/>
          <w:szCs w:val="28"/>
        </w:rPr>
      </w:pPr>
    </w:p>
    <w:p w14:paraId="00000026" w14:textId="77777777" w:rsidR="00412943" w:rsidRDefault="00412943">
      <w:pPr>
        <w:ind w:left="426"/>
        <w:jc w:val="left"/>
        <w:rPr>
          <w:sz w:val="28"/>
          <w:szCs w:val="28"/>
        </w:rPr>
      </w:pPr>
    </w:p>
    <w:p w14:paraId="00000027" w14:textId="77777777" w:rsidR="00412943" w:rsidRDefault="00412943">
      <w:pPr>
        <w:ind w:left="426"/>
        <w:jc w:val="left"/>
        <w:rPr>
          <w:sz w:val="28"/>
          <w:szCs w:val="28"/>
        </w:rPr>
      </w:pPr>
    </w:p>
    <w:p w14:paraId="00000028" w14:textId="77777777" w:rsidR="00412943" w:rsidRDefault="00412943">
      <w:pPr>
        <w:ind w:left="426"/>
        <w:jc w:val="left"/>
        <w:rPr>
          <w:sz w:val="28"/>
          <w:szCs w:val="28"/>
        </w:rPr>
      </w:pPr>
    </w:p>
    <w:p w14:paraId="00000029" w14:textId="77777777" w:rsidR="00412943" w:rsidRDefault="00412943">
      <w:pPr>
        <w:ind w:left="426"/>
        <w:jc w:val="left"/>
        <w:rPr>
          <w:sz w:val="28"/>
          <w:szCs w:val="28"/>
        </w:rPr>
      </w:pPr>
    </w:p>
    <w:p w14:paraId="0000002A" w14:textId="77777777" w:rsidR="00412943" w:rsidRDefault="00412943">
      <w:pPr>
        <w:ind w:left="426"/>
        <w:jc w:val="left"/>
        <w:rPr>
          <w:sz w:val="28"/>
          <w:szCs w:val="28"/>
        </w:rPr>
      </w:pPr>
    </w:p>
    <w:p w14:paraId="0000002B" w14:textId="77777777" w:rsidR="00412943" w:rsidRDefault="00412943">
      <w:pPr>
        <w:ind w:left="426"/>
        <w:jc w:val="left"/>
        <w:rPr>
          <w:sz w:val="28"/>
          <w:szCs w:val="28"/>
        </w:rPr>
      </w:pPr>
    </w:p>
    <w:p w14:paraId="0000002C" w14:textId="77777777" w:rsidR="00412943" w:rsidRDefault="00412943">
      <w:pPr>
        <w:ind w:left="426"/>
        <w:jc w:val="left"/>
        <w:rPr>
          <w:sz w:val="28"/>
          <w:szCs w:val="28"/>
        </w:rPr>
      </w:pPr>
    </w:p>
    <w:p w14:paraId="0000002D" w14:textId="77777777" w:rsidR="00412943" w:rsidRDefault="00412943">
      <w:pPr>
        <w:ind w:left="426"/>
        <w:jc w:val="left"/>
        <w:rPr>
          <w:sz w:val="28"/>
          <w:szCs w:val="28"/>
        </w:rPr>
      </w:pPr>
    </w:p>
    <w:sectPr w:rsidR="00412943">
      <w:headerReference w:type="default" r:id="rId8"/>
      <w:pgSz w:w="11906" w:h="16838"/>
      <w:pgMar w:top="454" w:right="851" w:bottom="851" w:left="1418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95C6F" w14:textId="77777777" w:rsidR="00A83777" w:rsidRDefault="00A83777">
      <w:r>
        <w:separator/>
      </w:r>
    </w:p>
  </w:endnote>
  <w:endnote w:type="continuationSeparator" w:id="0">
    <w:p w14:paraId="087A79A0" w14:textId="77777777" w:rsidR="00A83777" w:rsidRDefault="00A8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D1E58" w14:textId="77777777" w:rsidR="00A83777" w:rsidRDefault="00A83777">
      <w:r>
        <w:separator/>
      </w:r>
    </w:p>
  </w:footnote>
  <w:footnote w:type="continuationSeparator" w:id="0">
    <w:p w14:paraId="4CEB105B" w14:textId="77777777" w:rsidR="00A83777" w:rsidRDefault="00A8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F" w14:textId="77777777" w:rsidR="00412943" w:rsidRDefault="0041294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00000070" w14:textId="77777777" w:rsidR="00412943" w:rsidRDefault="0041294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00000071" w14:textId="77777777" w:rsidR="00412943" w:rsidRDefault="0041294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00000072" w14:textId="5748F9DD" w:rsidR="00412943" w:rsidRDefault="00A83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 w:rsidR="00915226">
      <w:rPr>
        <w:color w:val="000000"/>
        <w:sz w:val="28"/>
        <w:szCs w:val="28"/>
      </w:rPr>
      <w:fldChar w:fldCharType="separate"/>
    </w:r>
    <w:r w:rsidR="00915226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00000073" w14:textId="77777777" w:rsidR="00412943" w:rsidRDefault="0041294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43"/>
    <w:rsid w:val="00412943"/>
    <w:rsid w:val="00915226"/>
    <w:rsid w:val="00A8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56A0"/>
  <w15:docId w15:val="{26AF543E-5635-4B3D-9B75-E7E58F36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b">
    <w:name w:val="No Spacing"/>
    <w:uiPriority w:val="1"/>
    <w:qFormat/>
    <w:rsid w:val="00526C2A"/>
    <w:pPr>
      <w:suppressAutoHyphens/>
    </w:pPr>
    <w:rPr>
      <w:lang w:val="ru-RU" w:eastAsia="ar-SA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</w:style>
  <w:style w:type="character" w:customStyle="1" w:styleId="af1">
    <w:name w:val="Текст примечания Знак"/>
    <w:basedOn w:val="a0"/>
    <w:link w:val="af0"/>
    <w:uiPriority w:val="99"/>
    <w:semiHidden/>
    <w:rPr>
      <w:lang w:val="ru-RU" w:eastAsia="ar-SA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4xaG8zUrIKZCwgG3YNltKfWaQw==">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2255</Words>
  <Characters>1286</Characters>
  <Application>Microsoft Office Word</Application>
  <DocSecurity>0</DocSecurity>
  <Lines>10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ZDGromada-admin</dc:creator>
  <cp:lastModifiedBy>Користувач Asus</cp:lastModifiedBy>
  <cp:revision>3</cp:revision>
  <dcterms:created xsi:type="dcterms:W3CDTF">2024-12-13T14:15:00Z</dcterms:created>
  <dcterms:modified xsi:type="dcterms:W3CDTF">2024-12-19T07:51:00Z</dcterms:modified>
</cp:coreProperties>
</file>