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A2" w:rsidRPr="004C3F8E" w:rsidRDefault="00D558A2" w:rsidP="00D558A2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4C3F8E">
        <w:rPr>
          <w:rFonts w:ascii="Times New Roman" w:hAnsi="Times New Roman"/>
          <w:sz w:val="28"/>
          <w:szCs w:val="28"/>
          <w:lang w:eastAsia="zh-CN"/>
        </w:rPr>
        <w:t xml:space="preserve">Додаток </w:t>
      </w:r>
      <w:r>
        <w:rPr>
          <w:rFonts w:ascii="Times New Roman" w:hAnsi="Times New Roman"/>
          <w:sz w:val="28"/>
          <w:szCs w:val="28"/>
          <w:lang w:eastAsia="zh-CN"/>
        </w:rPr>
        <w:t>5</w:t>
      </w:r>
    </w:p>
    <w:p w:rsidR="00D558A2" w:rsidRPr="004C3F8E" w:rsidRDefault="00D558A2" w:rsidP="00D558A2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4C3F8E">
        <w:rPr>
          <w:rFonts w:ascii="Times New Roman" w:hAnsi="Times New Roman"/>
          <w:sz w:val="28"/>
          <w:szCs w:val="28"/>
          <w:lang w:eastAsia="zh-CN"/>
        </w:rPr>
        <w:t>до рішення</w:t>
      </w:r>
    </w:p>
    <w:p w:rsidR="00D558A2" w:rsidRPr="004C3F8E" w:rsidRDefault="00D558A2" w:rsidP="00D558A2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4C3F8E">
        <w:rPr>
          <w:rFonts w:ascii="Times New Roman" w:hAnsi="Times New Roman"/>
          <w:sz w:val="28"/>
          <w:szCs w:val="28"/>
          <w:lang w:eastAsia="zh-CN"/>
        </w:rPr>
        <w:t>Здолбунівської міської ради</w:t>
      </w:r>
    </w:p>
    <w:p w:rsidR="00D558A2" w:rsidRPr="004C3F8E" w:rsidRDefault="00D558A2" w:rsidP="00D558A2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4C3F8E">
        <w:rPr>
          <w:rFonts w:ascii="Times New Roman" w:hAnsi="Times New Roman"/>
          <w:sz w:val="28"/>
          <w:szCs w:val="28"/>
          <w:lang w:eastAsia="zh-CN"/>
        </w:rPr>
        <w:t>від 2</w:t>
      </w:r>
      <w:r w:rsidR="00754DFA">
        <w:rPr>
          <w:rFonts w:ascii="Times New Roman" w:hAnsi="Times New Roman"/>
          <w:sz w:val="28"/>
          <w:szCs w:val="28"/>
          <w:lang w:eastAsia="zh-CN"/>
        </w:rPr>
        <w:t>3</w:t>
      </w:r>
      <w:r w:rsidRPr="004C3F8E">
        <w:rPr>
          <w:rFonts w:ascii="Times New Roman" w:hAnsi="Times New Roman"/>
          <w:sz w:val="28"/>
          <w:szCs w:val="28"/>
          <w:lang w:eastAsia="zh-CN"/>
        </w:rPr>
        <w:t>.</w:t>
      </w:r>
      <w:r>
        <w:rPr>
          <w:rFonts w:ascii="Times New Roman" w:hAnsi="Times New Roman"/>
          <w:sz w:val="28"/>
          <w:szCs w:val="28"/>
          <w:lang w:eastAsia="zh-CN"/>
        </w:rPr>
        <w:t>0</w:t>
      </w:r>
      <w:r w:rsidRPr="004C3F8E">
        <w:rPr>
          <w:rFonts w:ascii="Times New Roman" w:hAnsi="Times New Roman"/>
          <w:sz w:val="28"/>
          <w:szCs w:val="28"/>
          <w:lang w:eastAsia="zh-CN"/>
        </w:rPr>
        <w:t>1.202</w:t>
      </w:r>
      <w:r>
        <w:rPr>
          <w:rFonts w:ascii="Times New Roman" w:hAnsi="Times New Roman"/>
          <w:sz w:val="28"/>
          <w:szCs w:val="28"/>
          <w:lang w:eastAsia="zh-CN"/>
        </w:rPr>
        <w:t>5</w:t>
      </w:r>
      <w:r w:rsidRPr="004C3F8E">
        <w:rPr>
          <w:rFonts w:ascii="Times New Roman" w:hAnsi="Times New Roman"/>
          <w:sz w:val="28"/>
          <w:szCs w:val="28"/>
          <w:lang w:eastAsia="zh-CN"/>
        </w:rPr>
        <w:t xml:space="preserve"> № </w:t>
      </w:r>
      <w:r w:rsidR="002A7CE2">
        <w:rPr>
          <w:rFonts w:ascii="Times New Roman" w:hAnsi="Times New Roman"/>
          <w:sz w:val="28"/>
          <w:szCs w:val="28"/>
          <w:lang w:eastAsia="zh-CN"/>
        </w:rPr>
        <w:t>2561</w:t>
      </w:r>
    </w:p>
    <w:p w:rsidR="00852070" w:rsidRDefault="00852070" w:rsidP="00852070">
      <w:pPr>
        <w:suppressAutoHyphens/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28CB">
        <w:rPr>
          <w:rFonts w:ascii="Times New Roman" w:hAnsi="Times New Roman"/>
          <w:sz w:val="28"/>
          <w:szCs w:val="28"/>
          <w:lang w:eastAsia="zh-CN"/>
        </w:rPr>
        <w:t xml:space="preserve">Додаток </w:t>
      </w:r>
      <w:r>
        <w:rPr>
          <w:rFonts w:ascii="Times New Roman" w:hAnsi="Times New Roman"/>
          <w:sz w:val="28"/>
          <w:szCs w:val="28"/>
          <w:lang w:eastAsia="zh-CN"/>
        </w:rPr>
        <w:t>23.</w:t>
      </w:r>
      <w:r w:rsidRPr="001128CB">
        <w:rPr>
          <w:rFonts w:ascii="Times New Roman" w:hAnsi="Times New Roman"/>
          <w:sz w:val="28"/>
          <w:szCs w:val="28"/>
          <w:lang w:eastAsia="zh-CN"/>
        </w:rPr>
        <w:t xml:space="preserve">1 </w:t>
      </w:r>
    </w:p>
    <w:p w:rsidR="00852070" w:rsidRPr="001128CB" w:rsidRDefault="00852070" w:rsidP="00852070">
      <w:pPr>
        <w:suppressAutoHyphens/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28CB">
        <w:rPr>
          <w:rFonts w:ascii="Times New Roman" w:hAnsi="Times New Roman"/>
          <w:sz w:val="28"/>
          <w:szCs w:val="28"/>
          <w:lang w:eastAsia="zh-CN"/>
        </w:rPr>
        <w:t xml:space="preserve">до </w:t>
      </w:r>
      <w:r>
        <w:rPr>
          <w:rFonts w:ascii="Times New Roman" w:hAnsi="Times New Roman"/>
          <w:sz w:val="28"/>
          <w:szCs w:val="28"/>
          <w:lang w:eastAsia="zh-CN"/>
        </w:rPr>
        <w:t>Програми</w:t>
      </w:r>
    </w:p>
    <w:p w:rsidR="00852070" w:rsidRPr="001128CB" w:rsidRDefault="00852070" w:rsidP="00852070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zh-CN"/>
        </w:rPr>
      </w:pPr>
    </w:p>
    <w:p w:rsidR="00852070" w:rsidRPr="00D51342" w:rsidRDefault="00852070" w:rsidP="00852070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D51342">
        <w:rPr>
          <w:rFonts w:ascii="Times New Roman" w:hAnsi="Times New Roman"/>
          <w:b/>
          <w:sz w:val="28"/>
          <w:szCs w:val="28"/>
          <w:lang w:eastAsia="zh-CN"/>
        </w:rPr>
        <w:t>ПАСПОРТ</w:t>
      </w:r>
    </w:p>
    <w:p w:rsidR="00852070" w:rsidRPr="001128CB" w:rsidRDefault="00852070" w:rsidP="008520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51342">
        <w:rPr>
          <w:rFonts w:ascii="Times New Roman" w:hAnsi="Times New Roman"/>
          <w:sz w:val="28"/>
          <w:szCs w:val="28"/>
        </w:rPr>
        <w:t>місцевої цільової</w:t>
      </w:r>
      <w:r w:rsidRPr="00D5134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1128CB">
        <w:rPr>
          <w:rFonts w:ascii="Times New Roman" w:hAnsi="Times New Roman"/>
          <w:sz w:val="28"/>
          <w:szCs w:val="28"/>
        </w:rPr>
        <w:t xml:space="preserve">рограми </w:t>
      </w:r>
      <w:r w:rsidRPr="001128CB">
        <w:rPr>
          <w:rFonts w:ascii="Times New Roman" w:hAnsi="Times New Roman"/>
          <w:bCs/>
          <w:sz w:val="28"/>
          <w:szCs w:val="28"/>
          <w:lang w:eastAsia="ru-RU"/>
        </w:rPr>
        <w:t>«Здорові діти – здорова та успішна нація»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Здолбунівської міської територіальної громади</w:t>
      </w:r>
      <w:r w:rsidRPr="001128CB">
        <w:rPr>
          <w:rFonts w:ascii="Times New Roman" w:hAnsi="Times New Roman"/>
          <w:bCs/>
          <w:sz w:val="28"/>
          <w:szCs w:val="28"/>
          <w:lang w:eastAsia="ru-RU"/>
        </w:rPr>
        <w:t xml:space="preserve"> на 202</w:t>
      </w:r>
      <w:r>
        <w:rPr>
          <w:rFonts w:ascii="Times New Roman" w:hAnsi="Times New Roman"/>
          <w:bCs/>
          <w:sz w:val="28"/>
          <w:szCs w:val="28"/>
          <w:lang w:eastAsia="ru-RU"/>
        </w:rPr>
        <w:t>5-2027 роки</w:t>
      </w:r>
    </w:p>
    <w:p w:rsidR="00852070" w:rsidRPr="00D51342" w:rsidRDefault="00852070" w:rsidP="00852070">
      <w:pPr>
        <w:suppressAutoHyphens/>
        <w:ind w:firstLine="720"/>
        <w:jc w:val="center"/>
        <w:rPr>
          <w:rFonts w:ascii="Times New Roman" w:hAnsi="Times New Roman"/>
          <w:sz w:val="28"/>
          <w:szCs w:val="28"/>
          <w:lang w:eastAsia="zh-CN"/>
        </w:rPr>
      </w:pPr>
      <w:bookmarkStart w:id="0" w:name="_GoBack"/>
      <w:bookmarkEnd w:id="0"/>
    </w:p>
    <w:tbl>
      <w:tblPr>
        <w:tblW w:w="995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182"/>
        <w:gridCol w:w="5103"/>
      </w:tblGrid>
      <w:tr w:rsidR="00852070" w:rsidRPr="00D51342" w:rsidTr="007F2424">
        <w:trPr>
          <w:trHeight w:val="45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Здолбунівська міська рада</w:t>
            </w:r>
          </w:p>
        </w:tc>
      </w:tr>
      <w:tr w:rsidR="00852070" w:rsidRPr="00D51342" w:rsidTr="007F242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Розробник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70" w:rsidRPr="001128CB" w:rsidRDefault="00852070" w:rsidP="007F242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Здолбунівська міська рада</w:t>
            </w:r>
          </w:p>
        </w:tc>
      </w:tr>
      <w:tr w:rsidR="00852070" w:rsidRPr="00D51342" w:rsidTr="007F242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Співрозробники</w:t>
            </w:r>
            <w:proofErr w:type="spellEnd"/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програми (у разі наявності)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70" w:rsidRPr="001128CB" w:rsidRDefault="00852070" w:rsidP="007F242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852070" w:rsidRPr="00D51342" w:rsidTr="007F2424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4182" w:type="dxa"/>
            <w:tcBorders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Головний розпорядник коштів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70" w:rsidRPr="001128CB" w:rsidRDefault="00852070" w:rsidP="007F242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Фінансове управління Здолбунівської міської ради</w:t>
            </w:r>
          </w:p>
        </w:tc>
      </w:tr>
      <w:tr w:rsidR="00852070" w:rsidRPr="00D51342" w:rsidTr="007F242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Відповідальний виконавець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70" w:rsidRPr="001128CB" w:rsidRDefault="00852070" w:rsidP="007F242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852070" w:rsidRPr="00D51342" w:rsidTr="007F242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Учасники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70" w:rsidRPr="001128CB" w:rsidRDefault="00852070" w:rsidP="007F242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852070" w:rsidRPr="00D51342" w:rsidTr="007F242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Термін реалізації програми, роки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2025</w:t>
            </w:r>
            <w:r w:rsidRPr="00D51342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–</w:t>
            </w:r>
            <w:r w:rsidRPr="00D51342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2027</w:t>
            </w:r>
            <w:r w:rsidRPr="00D51342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852070" w:rsidRPr="00D51342" w:rsidTr="007F242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Етапи виконання програми (для довгострокових програм), грн.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70" w:rsidRPr="00E762F6" w:rsidRDefault="00852070" w:rsidP="007F2424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2025</w:t>
            </w:r>
            <w:r w:rsidR="002D62FD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рік 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– </w:t>
            </w:r>
            <w:r w:rsidR="00E72FE1" w:rsidRPr="00E72FE1">
              <w:rPr>
                <w:rFonts w:ascii="Times New Roman" w:hAnsi="Times New Roman"/>
                <w:sz w:val="28"/>
                <w:szCs w:val="28"/>
                <w:lang w:eastAsia="zh-CN"/>
              </w:rPr>
              <w:t>14 272 997,00</w:t>
            </w:r>
            <w:r w:rsidR="00E72FE1">
              <w:rPr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грн.</w:t>
            </w:r>
          </w:p>
          <w:p w:rsidR="00852070" w:rsidRPr="00E762F6" w:rsidRDefault="00852070" w:rsidP="007F2424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2026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рік 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– 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  <w:r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 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687 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497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,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грн.</w:t>
            </w:r>
          </w:p>
          <w:p w:rsidR="00852070" w:rsidRPr="00E762F6" w:rsidRDefault="00852070" w:rsidP="007F2424">
            <w:pPr>
              <w:suppressAutoHyphens/>
              <w:snapToGrid w:val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2027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рік 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– 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  <w:r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 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687 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497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,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грн.</w:t>
            </w:r>
          </w:p>
        </w:tc>
      </w:tr>
      <w:tr w:rsidR="00852070" w:rsidRPr="00D51342" w:rsidTr="007F242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9.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Загальний обсяг фінансових ресурсів, необхідних для реалізації програми, всього грн.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snapToGrid w:val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zh-CN"/>
              </w:rPr>
            </w:pPr>
          </w:p>
          <w:p w:rsidR="00852070" w:rsidRPr="00E762F6" w:rsidRDefault="00E72FE1" w:rsidP="00E72FE1">
            <w:pPr>
              <w:suppressAutoHyphens/>
              <w:snapToGrid w:val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33 647 991</w:t>
            </w:r>
            <w:r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,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грн.</w:t>
            </w:r>
          </w:p>
        </w:tc>
      </w:tr>
      <w:tr w:rsidR="00852070" w:rsidRPr="00D51342" w:rsidTr="007F2424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2070" w:rsidRPr="00D51342" w:rsidRDefault="00852070" w:rsidP="007F2424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2070" w:rsidRPr="00D51342" w:rsidRDefault="00852070" w:rsidP="007F2424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у тому числі: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070" w:rsidRPr="007C66E8" w:rsidRDefault="00852070" w:rsidP="007F2424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852070" w:rsidRPr="00D51342" w:rsidTr="007F2424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52070" w:rsidRPr="00D51342" w:rsidRDefault="00852070" w:rsidP="007F2424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9.1.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52070" w:rsidRPr="00D51342" w:rsidRDefault="00852070" w:rsidP="007F2424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коштів державного бюджету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070" w:rsidRPr="007C66E8" w:rsidRDefault="00E72FE1" w:rsidP="007F2424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2025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рік 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4 585 500</w:t>
            </w:r>
          </w:p>
        </w:tc>
      </w:tr>
      <w:tr w:rsidR="00852070" w:rsidRPr="00D51342" w:rsidTr="007F2424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852070" w:rsidRPr="00D51342" w:rsidRDefault="00852070" w:rsidP="007F2424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9.2.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коштів місцевого бюджету,</w:t>
            </w:r>
            <w:r w:rsidRPr="00D51342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D51342">
              <w:rPr>
                <w:rFonts w:ascii="Times New Roman" w:hAnsi="Times New Roman"/>
                <w:sz w:val="28"/>
                <w:szCs w:val="28"/>
                <w:lang w:val="en-US" w:eastAsia="zh-CN"/>
              </w:rPr>
              <w:t>всього</w:t>
            </w:r>
            <w:proofErr w:type="spellEnd"/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70" w:rsidRPr="00E762F6" w:rsidRDefault="00852070" w:rsidP="007F2424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29 062 491</w:t>
            </w:r>
            <w:r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,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грн.</w:t>
            </w:r>
          </w:p>
        </w:tc>
      </w:tr>
      <w:tr w:rsidR="00852070" w:rsidRPr="00D51342" w:rsidTr="007F2424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2070" w:rsidRPr="00D51342" w:rsidRDefault="00852070" w:rsidP="007F2424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коштів обласного бюджету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070" w:rsidRPr="007C66E8" w:rsidRDefault="00852070" w:rsidP="007F2424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</w:tr>
      <w:tr w:rsidR="00852070" w:rsidRPr="00D51342" w:rsidTr="007F2424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коштів місцевого бюджету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70" w:rsidRPr="00E762F6" w:rsidRDefault="00852070" w:rsidP="007F2424">
            <w:pPr>
              <w:suppressAutoHyphens/>
              <w:snapToGrid w:val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29 062 491</w:t>
            </w:r>
            <w:r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,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грн.</w:t>
            </w:r>
          </w:p>
        </w:tc>
      </w:tr>
      <w:tr w:rsidR="00852070" w:rsidRPr="00D51342" w:rsidTr="007F2424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2070" w:rsidRPr="00D51342" w:rsidRDefault="00852070" w:rsidP="007F242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9.3.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2070" w:rsidRPr="00D51342" w:rsidRDefault="00852070" w:rsidP="007F2424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коштів інших джерел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</w:p>
        </w:tc>
      </w:tr>
      <w:tr w:rsidR="00852070" w:rsidRPr="00D51342" w:rsidTr="007F2424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10.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070" w:rsidRPr="00D51342" w:rsidRDefault="00852070" w:rsidP="007F2424">
            <w:pPr>
              <w:suppressAutoHyphens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01568E">
              <w:rPr>
                <w:rFonts w:ascii="Times New Roman" w:hAnsi="Times New Roman"/>
                <w:bCs/>
                <w:noProof/>
                <w:sz w:val="28"/>
                <w:szCs w:val="28"/>
              </w:rPr>
              <w:t>Стратегічної цілі 2. «Покращення якості життя та розвиток людського капіталу, завдання 2.1.1. «Покращення діяльності освітніх закладів та якості освітніх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послуг для різних вікових груп</w:t>
            </w:r>
            <w:r w:rsidRPr="0001568E">
              <w:rPr>
                <w:rFonts w:ascii="Times New Roman" w:hAnsi="Times New Roman"/>
                <w:bCs/>
                <w:noProof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та </w:t>
            </w:r>
            <w:r w:rsidRPr="00036935">
              <w:rPr>
                <w:rFonts w:ascii="Times New Roman" w:hAnsi="Times New Roman"/>
                <w:bCs/>
                <w:noProof/>
                <w:sz w:val="28"/>
                <w:szCs w:val="28"/>
              </w:rPr>
              <w:t>2.3.6. «Популяризація здорового способу життя та ідей громадського здоров’я»</w:t>
            </w:r>
            <w:r w:rsidRPr="0001568E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(стор. 74)</w:t>
            </w:r>
          </w:p>
        </w:tc>
      </w:tr>
    </w:tbl>
    <w:p w:rsidR="00852070" w:rsidRPr="00D51342" w:rsidRDefault="00852070" w:rsidP="00852070">
      <w:pPr>
        <w:suppressAutoHyphens/>
        <w:rPr>
          <w:rFonts w:ascii="Times New Roman" w:hAnsi="Times New Roman"/>
          <w:lang w:eastAsia="zh-CN"/>
        </w:rPr>
      </w:pPr>
    </w:p>
    <w:p w:rsidR="00E73EC6" w:rsidRPr="00852070" w:rsidRDefault="00852070" w:rsidP="00852070">
      <w:pPr>
        <w:autoSpaceDN w:val="0"/>
        <w:rPr>
          <w:rFonts w:ascii="Times New Roman" w:hAnsi="Times New Roman"/>
          <w:sz w:val="28"/>
          <w:szCs w:val="28"/>
          <w:lang w:eastAsia="zh-CN"/>
        </w:rPr>
      </w:pPr>
      <w:r w:rsidRPr="00CE3D6A">
        <w:rPr>
          <w:rFonts w:ascii="Times New Roman" w:hAnsi="Times New Roman"/>
          <w:sz w:val="28"/>
          <w:szCs w:val="28"/>
          <w:lang w:eastAsia="zh-CN"/>
        </w:rPr>
        <w:t xml:space="preserve">Секретар </w:t>
      </w:r>
      <w:r w:rsidR="00E72FE1">
        <w:rPr>
          <w:rFonts w:ascii="Times New Roman" w:hAnsi="Times New Roman"/>
          <w:sz w:val="28"/>
          <w:szCs w:val="28"/>
          <w:lang w:eastAsia="zh-CN"/>
        </w:rPr>
        <w:t>міської ради</w:t>
      </w:r>
      <w:r w:rsidR="00E72FE1">
        <w:rPr>
          <w:rFonts w:ascii="Times New Roman" w:hAnsi="Times New Roman"/>
          <w:sz w:val="28"/>
          <w:szCs w:val="28"/>
          <w:lang w:eastAsia="zh-CN"/>
        </w:rPr>
        <w:tab/>
      </w:r>
      <w:r w:rsidR="00E72FE1">
        <w:rPr>
          <w:rFonts w:ascii="Times New Roman" w:hAnsi="Times New Roman"/>
          <w:sz w:val="28"/>
          <w:szCs w:val="28"/>
          <w:lang w:eastAsia="zh-CN"/>
        </w:rPr>
        <w:tab/>
      </w:r>
      <w:r w:rsidR="00E72FE1">
        <w:rPr>
          <w:rFonts w:ascii="Times New Roman" w:hAnsi="Times New Roman"/>
          <w:sz w:val="28"/>
          <w:szCs w:val="28"/>
          <w:lang w:eastAsia="zh-CN"/>
        </w:rPr>
        <w:tab/>
      </w:r>
      <w:r w:rsidR="00E72FE1">
        <w:rPr>
          <w:rFonts w:ascii="Times New Roman" w:hAnsi="Times New Roman"/>
          <w:sz w:val="28"/>
          <w:szCs w:val="28"/>
          <w:lang w:eastAsia="zh-CN"/>
        </w:rPr>
        <w:tab/>
      </w:r>
      <w:r w:rsidRPr="00CE3D6A">
        <w:rPr>
          <w:rFonts w:ascii="Times New Roman" w:hAnsi="Times New Roman"/>
          <w:sz w:val="28"/>
          <w:szCs w:val="28"/>
          <w:lang w:eastAsia="zh-CN"/>
        </w:rPr>
        <w:t xml:space="preserve">Валентина </w:t>
      </w:r>
      <w:r w:rsidR="00E72FE1" w:rsidRPr="00E72FE1">
        <w:rPr>
          <w:rFonts w:ascii="Times New Roman" w:hAnsi="Times New Roman"/>
          <w:sz w:val="28"/>
          <w:szCs w:val="28"/>
          <w:lang w:eastAsia="zh-CN"/>
        </w:rPr>
        <w:t>КАПІТУЛА</w:t>
      </w:r>
    </w:p>
    <w:sectPr w:rsidR="00E73EC6" w:rsidRPr="00852070" w:rsidSect="00E708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13"/>
    <w:rsid w:val="00036935"/>
    <w:rsid w:val="002A7CE2"/>
    <w:rsid w:val="002D62FD"/>
    <w:rsid w:val="0030629B"/>
    <w:rsid w:val="00334408"/>
    <w:rsid w:val="00436220"/>
    <w:rsid w:val="00511F13"/>
    <w:rsid w:val="00710F26"/>
    <w:rsid w:val="00754DFA"/>
    <w:rsid w:val="007932FE"/>
    <w:rsid w:val="007C66E8"/>
    <w:rsid w:val="00852070"/>
    <w:rsid w:val="00A74EB7"/>
    <w:rsid w:val="00D51342"/>
    <w:rsid w:val="00D558A2"/>
    <w:rsid w:val="00E72FE1"/>
    <w:rsid w:val="00E73EC6"/>
    <w:rsid w:val="00E7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F08D"/>
  <w15:chartTrackingRefBased/>
  <w15:docId w15:val="{265B0ABB-17C2-4D77-8385-41BB6226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1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7CE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Hewlett Packard</cp:lastModifiedBy>
  <cp:revision>19</cp:revision>
  <cp:lastPrinted>2025-01-27T06:33:00Z</cp:lastPrinted>
  <dcterms:created xsi:type="dcterms:W3CDTF">2024-12-06T10:04:00Z</dcterms:created>
  <dcterms:modified xsi:type="dcterms:W3CDTF">2025-01-27T06:34:00Z</dcterms:modified>
</cp:coreProperties>
</file>