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EDFE" w14:textId="7DB7E4D8" w:rsidR="008C5EE2" w:rsidRPr="008C5EE2" w:rsidRDefault="008C5EE2" w:rsidP="008C5EE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C5EE2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</w:p>
    <w:p w14:paraId="219A4366" w14:textId="58D9D1A0" w:rsidR="008C5EE2" w:rsidRDefault="008C5EE2" w:rsidP="008C5E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0E8C61" wp14:editId="1231E4B5">
            <wp:simplePos x="0" y="0"/>
            <wp:positionH relativeFrom="column">
              <wp:posOffset>2850236</wp:posOffset>
            </wp:positionH>
            <wp:positionV relativeFrom="paragraph">
              <wp:posOffset>204470</wp:posOffset>
            </wp:positionV>
            <wp:extent cx="433070" cy="600710"/>
            <wp:effectExtent l="0" t="0" r="5080" b="889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4" w14:textId="7225CDC9" w:rsidR="00A436D0" w:rsidRDefault="008C5EE2" w:rsidP="008C5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br w:type="textWrapping" w:clear="all"/>
      </w:r>
      <w:r w:rsidR="002111F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A436D0" w:rsidRDefault="002111FE" w:rsidP="008C5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6" w14:textId="77777777" w:rsidR="00A436D0" w:rsidRDefault="002111FE" w:rsidP="008C5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7" w14:textId="1D6B08B2" w:rsidR="00A436D0" w:rsidRDefault="00A43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95BB3" w14:textId="77777777" w:rsidR="008C5EE2" w:rsidRDefault="008C5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A436D0" w:rsidRDefault="002111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A" w14:textId="11BFA591" w:rsidR="00A436D0" w:rsidRDefault="00A436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A436D0" w:rsidRDefault="002111F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січня 2025 року                                                                                 № _____</w:t>
      </w:r>
    </w:p>
    <w:p w14:paraId="0000000D" w14:textId="0DBFC161" w:rsidR="00A436D0" w:rsidRDefault="00A436D0" w:rsidP="008C5EE2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06B1405A" w:rsidR="00A436D0" w:rsidRDefault="002111FE" w:rsidP="008C5EE2">
      <w:pPr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 w:rsidRP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розгляд звернення товариства з </w:t>
      </w:r>
      <w:r w:rsidRP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обмеженою відповідальністю </w:t>
      </w:r>
      <w:r w:rsidRP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>«КОМПАНІЯ ТЕХНОЛОГІЙ» щодо</w:t>
      </w:r>
      <w:r w:rsidR="008C5EE2" w:rsidRP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коригування розміру тарифу на  </w:t>
      </w:r>
      <w:r w:rsidRP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теплову енергію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4" w14:textId="3DE6FE28" w:rsidR="00A436D0" w:rsidRDefault="002111FE" w:rsidP="008C5E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15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Відповідно до  статті 28  Закону України «Про місцеве самоврядування в Україні», статей 13, 20 Закону України «Про теплопостачання», постанови Кабінету Міністрів України від 01.06.2011 № 869 «Про забезпечення єдиного підходу до формування тари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фів на житлово-комунальні послуги» із змінами,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 теплову енергію, її виробництво, транспортування та постачання, а також розрахунків тарифів на комунальні послуги, поданих для їх встановлення», зареєстрованого в Міністерстві юстиції України 18.10.2018 за № 1172/32624, розпорядження Здолбунівського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іського голови від 20.12.2024 № 145-рк «Про продовження тимчасового виконання повноважень Здолбунівського міського голови», розглянувши клопотання  товариства з обмеженою відповідальністю «КОМПАНІЯ ТЕХНОЛОГІЙ»,  виконавчий комітет Здолбунівської  міської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</w:p>
    <w:p w14:paraId="00000016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8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9" w14:textId="2389F4C3" w:rsidR="00A436D0" w:rsidRDefault="002111F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Коригувати тариф, встановлений рішенням виконавчого комітету Здолбунівської міської ради від 25.01.2022 № 27, на  теплову енергію, вироблену на установках з використанням альтернативних джерел енергії, яку надає товариство з обмеженою відповідальніст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«КОМПАНІЯ ТЕХНОЛОГІЙ» для опалення приміщень:</w:t>
      </w:r>
    </w:p>
    <w:p w14:paraId="0000001A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комунального некомерційного  підприємства «Здолбунівська центральна міська лікарня» Здолбунівської міської ради, яке розташоване по вулиці Степана Бандери,1 міста Здолбунів;</w:t>
      </w:r>
    </w:p>
    <w:p w14:paraId="0000001D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E7FA478" w:rsidR="00A436D0" w:rsidRDefault="002111F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комунального некомерційного  підприємства «Здолбунівська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стоматологічна поліклініка» Здолбунівської міської ради, яке розташоване по вулиці Степана Бандери, 1А міста Здолбунів, в розмірі 3074,82 грн./Гкал (без ПДВ) та ввести його в дію з 01.01.2025.</w:t>
      </w:r>
    </w:p>
    <w:p w14:paraId="0000001F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3D60EC38" w:rsidR="00A436D0" w:rsidRDefault="002111F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C5E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 Коригувати тариф, встановлений рішенням виконавчого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омітету Здолбунівської міської ради від 23.02.2023 № 32, на  теплову енергію, її виробництво, транспортування та постачання, яку надає товариство з обмеженою відповідальністю «КОМПАНІЯ ТЕХНОЛОГІЙ» для опалення приміщення комунального закладу «Здолбунівськи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геріатричний пансіонат» Рівненської обласної ради, в розмірі  3927,71 грн./Гкал (без ПДВ) та ввести його в дію з 01.01.2025.</w:t>
      </w:r>
    </w:p>
    <w:p w14:paraId="00000021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00000022" w14:textId="4769CC77" w:rsidR="00A436D0" w:rsidRDefault="002111F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EE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Товариству з обмеженою відповідальністю «КОМПАНІЯ ТЕХНОЛОГІЙ» інформувати споживачів (з посиланням на це рішення) відпов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ідно до вимог Закону України «Про житлово-комунальні послуги». </w:t>
      </w:r>
    </w:p>
    <w:p w14:paraId="00000023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14:paraId="00000024" w14:textId="139DF4CD" w:rsidR="00A436D0" w:rsidRDefault="002111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EE2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за виконанням даного рішення покласти  на заступника міського голови з питань діяльності виконавчих органів ради Сосюка Ю.П., а організацію його виконання на дирек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 товариства з обмеженою відповідальністю «КОМПАНІЯ ТЕХНОЛОГІЙ»  Баранчука О.Ю.</w:t>
      </w:r>
    </w:p>
    <w:p w14:paraId="00000025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6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7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</w:p>
    <w:p w14:paraId="00000028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Валентина КАПІТУЛА</w:t>
      </w:r>
    </w:p>
    <w:p w14:paraId="00000029" w14:textId="77777777" w:rsidR="00A436D0" w:rsidRDefault="002111F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000002A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B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1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7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8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9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B" w14:textId="77777777" w:rsidR="00A436D0" w:rsidRDefault="00A436D0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436D0" w:rsidSect="008C5EE2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94A9C" w14:textId="77777777" w:rsidR="002111FE" w:rsidRDefault="002111FE" w:rsidP="008C5EE2">
      <w:r>
        <w:separator/>
      </w:r>
    </w:p>
  </w:endnote>
  <w:endnote w:type="continuationSeparator" w:id="0">
    <w:p w14:paraId="17BB4F6E" w14:textId="77777777" w:rsidR="002111FE" w:rsidRDefault="002111FE" w:rsidP="008C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8632D" w14:textId="77777777" w:rsidR="002111FE" w:rsidRDefault="002111FE" w:rsidP="008C5EE2">
      <w:r>
        <w:separator/>
      </w:r>
    </w:p>
  </w:footnote>
  <w:footnote w:type="continuationSeparator" w:id="0">
    <w:p w14:paraId="5DE991B6" w14:textId="77777777" w:rsidR="002111FE" w:rsidRDefault="002111FE" w:rsidP="008C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0860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2A6EB23" w14:textId="63520EE0" w:rsidR="008C5EE2" w:rsidRPr="008C5EE2" w:rsidRDefault="008C5EE2">
        <w:pPr>
          <w:pStyle w:val="af9"/>
          <w:jc w:val="center"/>
          <w:rPr>
            <w:sz w:val="28"/>
            <w:szCs w:val="28"/>
          </w:rPr>
        </w:pPr>
        <w:r w:rsidRPr="008C5EE2">
          <w:rPr>
            <w:sz w:val="28"/>
            <w:szCs w:val="28"/>
          </w:rPr>
          <w:fldChar w:fldCharType="begin"/>
        </w:r>
        <w:r w:rsidRPr="008C5EE2">
          <w:rPr>
            <w:sz w:val="28"/>
            <w:szCs w:val="28"/>
          </w:rPr>
          <w:instrText>PAGE   \* MERGEFORMAT</w:instrText>
        </w:r>
        <w:r w:rsidRPr="008C5EE2">
          <w:rPr>
            <w:sz w:val="28"/>
            <w:szCs w:val="28"/>
          </w:rPr>
          <w:fldChar w:fldCharType="separate"/>
        </w:r>
        <w:r w:rsidRPr="008C5EE2">
          <w:rPr>
            <w:noProof/>
            <w:sz w:val="28"/>
            <w:szCs w:val="28"/>
            <w:lang w:val="ru-RU"/>
          </w:rPr>
          <w:t>2</w:t>
        </w:r>
        <w:r w:rsidRPr="008C5EE2">
          <w:rPr>
            <w:sz w:val="28"/>
            <w:szCs w:val="28"/>
          </w:rPr>
          <w:fldChar w:fldCharType="end"/>
        </w:r>
      </w:p>
    </w:sdtContent>
  </w:sdt>
  <w:p w14:paraId="0F4C0F11" w14:textId="77777777" w:rsidR="008C5EE2" w:rsidRDefault="008C5EE2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D0"/>
    <w:rsid w:val="002111FE"/>
    <w:rsid w:val="008C5EE2"/>
    <w:rsid w:val="00A4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1CB2"/>
  <w15:docId w15:val="{0A1A123C-593F-4F40-8EFE-1A38EC0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Основний текст з відступом"/>
    <w:basedOn w:val="a0"/>
    <w:qFormat/>
    <w:pPr>
      <w:spacing w:after="120"/>
      <w:ind w:left="283"/>
    </w:pPr>
  </w:style>
  <w:style w:type="character" w:customStyle="1" w:styleId="af2">
    <w:name w:val="Основний текст з відступом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 w:eastAsia="ru-RU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8C5EE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8C5EE2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8C5EE2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8C5EE2"/>
  </w:style>
  <w:style w:type="paragraph" w:styleId="afb">
    <w:name w:val="footer"/>
    <w:basedOn w:val="a"/>
    <w:link w:val="afc"/>
    <w:uiPriority w:val="99"/>
    <w:unhideWhenUsed/>
    <w:rsid w:val="008C5EE2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8C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4eUDmEDQVM4ZLaO5/hetTKQskg==">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2224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2024-01-16T07:51:00Z</dcterms:created>
  <dcterms:modified xsi:type="dcterms:W3CDTF">2025-01-22T09:35:00Z</dcterms:modified>
</cp:coreProperties>
</file>