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FD2" w:rsidRPr="00ED3492" w:rsidRDefault="00D03FD2" w:rsidP="00D03FD2">
      <w:pPr>
        <w:suppressAutoHyphens/>
        <w:rPr>
          <w:color w:val="FF0000"/>
          <w:sz w:val="28"/>
          <w:szCs w:val="28"/>
          <w:lang w:val="uk-UA" w:eastAsia="zh-CN"/>
        </w:rPr>
      </w:pPr>
    </w:p>
    <w:p w:rsidR="00D03FD2" w:rsidRPr="00ED3492" w:rsidRDefault="00D03FD2" w:rsidP="00D03FD2">
      <w:pPr>
        <w:suppressAutoHyphens/>
        <w:rPr>
          <w:color w:val="FF0000"/>
          <w:sz w:val="28"/>
          <w:szCs w:val="28"/>
          <w:lang w:val="uk-UA" w:eastAsia="zh-CN"/>
        </w:rPr>
      </w:pPr>
    </w:p>
    <w:p w:rsidR="00D03FD2" w:rsidRPr="00ED3492" w:rsidRDefault="00D03FD2" w:rsidP="00D03FD2">
      <w:pPr>
        <w:suppressAutoHyphens/>
        <w:ind w:left="5812"/>
        <w:rPr>
          <w:sz w:val="28"/>
          <w:szCs w:val="28"/>
          <w:lang w:val="uk-UA" w:eastAsia="zh-CN"/>
        </w:rPr>
      </w:pPr>
      <w:r w:rsidRPr="00ED3492">
        <w:rPr>
          <w:color w:val="FF0000"/>
          <w:sz w:val="28"/>
          <w:szCs w:val="28"/>
          <w:lang w:val="uk-UA" w:eastAsia="zh-CN"/>
        </w:rPr>
        <w:t xml:space="preserve">     </w:t>
      </w:r>
      <w:r w:rsidRPr="00ED3492">
        <w:rPr>
          <w:sz w:val="28"/>
          <w:szCs w:val="28"/>
          <w:lang w:val="uk-UA" w:eastAsia="zh-CN"/>
        </w:rPr>
        <w:t xml:space="preserve">    </w:t>
      </w:r>
      <w:r w:rsidR="00686C30">
        <w:rPr>
          <w:sz w:val="28"/>
          <w:szCs w:val="28"/>
          <w:lang w:val="uk-UA" w:eastAsia="zh-CN"/>
        </w:rPr>
        <w:t>ЗАТВЕРДЖЕНО</w:t>
      </w:r>
    </w:p>
    <w:p w:rsidR="00D03FD2" w:rsidRPr="00ED3492" w:rsidRDefault="00D03FD2" w:rsidP="00686C30">
      <w:pPr>
        <w:suppressAutoHyphens/>
        <w:ind w:left="5812"/>
        <w:rPr>
          <w:b/>
          <w:bCs/>
          <w:sz w:val="28"/>
          <w:szCs w:val="28"/>
          <w:lang w:val="uk-UA" w:eastAsia="uk-UA"/>
        </w:rPr>
      </w:pPr>
      <w:r w:rsidRPr="00ED3492">
        <w:rPr>
          <w:sz w:val="28"/>
          <w:szCs w:val="28"/>
          <w:lang w:val="uk-UA" w:eastAsia="zh-CN"/>
        </w:rPr>
        <w:t>Рішення Здолбунівської міської ради</w:t>
      </w:r>
      <w:r w:rsidR="00686C30">
        <w:rPr>
          <w:sz w:val="28"/>
          <w:szCs w:val="28"/>
          <w:lang w:val="uk-UA" w:eastAsia="zh-CN"/>
        </w:rPr>
        <w:t xml:space="preserve"> </w:t>
      </w:r>
      <w:r w:rsidRPr="00ED3492">
        <w:rPr>
          <w:sz w:val="28"/>
          <w:szCs w:val="28"/>
          <w:lang w:val="uk-UA" w:eastAsia="zh-CN"/>
        </w:rPr>
        <w:t xml:space="preserve"> </w:t>
      </w:r>
      <w:r w:rsidR="00686C30">
        <w:rPr>
          <w:sz w:val="28"/>
          <w:szCs w:val="28"/>
          <w:lang w:val="uk-UA" w:eastAsia="zh-CN"/>
        </w:rPr>
        <w:t>20</w:t>
      </w:r>
      <w:r w:rsidRPr="00ED3492">
        <w:rPr>
          <w:sz w:val="28"/>
          <w:szCs w:val="28"/>
          <w:lang w:val="uk-UA" w:eastAsia="zh-CN"/>
        </w:rPr>
        <w:t>.</w:t>
      </w:r>
      <w:r w:rsidR="00ED3492" w:rsidRPr="00ED3492">
        <w:rPr>
          <w:sz w:val="28"/>
          <w:szCs w:val="28"/>
          <w:lang w:val="uk-UA" w:eastAsia="zh-CN"/>
        </w:rPr>
        <w:t>12</w:t>
      </w:r>
      <w:r w:rsidRPr="00ED3492">
        <w:rPr>
          <w:sz w:val="28"/>
          <w:szCs w:val="28"/>
          <w:lang w:val="uk-UA" w:eastAsia="zh-CN"/>
        </w:rPr>
        <w:t>.202</w:t>
      </w:r>
      <w:r w:rsidR="00ED3492" w:rsidRPr="00ED3492">
        <w:rPr>
          <w:sz w:val="28"/>
          <w:szCs w:val="28"/>
          <w:lang w:val="uk-UA" w:eastAsia="zh-CN"/>
        </w:rPr>
        <w:t>4</w:t>
      </w:r>
      <w:r w:rsidRPr="00ED3492">
        <w:rPr>
          <w:sz w:val="28"/>
          <w:szCs w:val="28"/>
          <w:lang w:val="uk-UA" w:eastAsia="zh-CN"/>
        </w:rPr>
        <w:t xml:space="preserve"> № </w:t>
      </w:r>
      <w:r w:rsidR="00987CBC">
        <w:rPr>
          <w:sz w:val="28"/>
          <w:szCs w:val="28"/>
          <w:lang w:val="uk-UA" w:eastAsia="zh-CN"/>
        </w:rPr>
        <w:t>2509</w:t>
      </w:r>
    </w:p>
    <w:p w:rsidR="00D03FD2" w:rsidRPr="00ED3492" w:rsidRDefault="00D03FD2" w:rsidP="00D03FD2">
      <w:pPr>
        <w:shd w:val="clear" w:color="auto" w:fill="FFFFFF"/>
        <w:rPr>
          <w:b/>
          <w:bCs/>
          <w:sz w:val="28"/>
          <w:szCs w:val="28"/>
          <w:lang w:val="uk-UA" w:eastAsia="uk-UA"/>
        </w:rPr>
      </w:pPr>
    </w:p>
    <w:p w:rsidR="00D03FD2" w:rsidRPr="00ED3492" w:rsidRDefault="00D03FD2" w:rsidP="00D03FD2">
      <w:pPr>
        <w:shd w:val="clear" w:color="auto" w:fill="FFFFFF"/>
        <w:jc w:val="center"/>
        <w:rPr>
          <w:sz w:val="28"/>
          <w:szCs w:val="28"/>
          <w:lang w:val="uk-UA" w:eastAsia="uk-UA"/>
        </w:rPr>
      </w:pPr>
      <w:r w:rsidRPr="00ED3492">
        <w:rPr>
          <w:b/>
          <w:bCs/>
          <w:sz w:val="28"/>
          <w:szCs w:val="28"/>
          <w:lang w:val="uk-UA" w:eastAsia="uk-UA"/>
        </w:rPr>
        <w:t>Програма</w:t>
      </w:r>
    </w:p>
    <w:p w:rsidR="00D03FD2" w:rsidRPr="00ED3492" w:rsidRDefault="00D03FD2" w:rsidP="00D03FD2">
      <w:pPr>
        <w:shd w:val="clear" w:color="auto" w:fill="FFFFFF"/>
        <w:jc w:val="center"/>
        <w:rPr>
          <w:sz w:val="28"/>
          <w:szCs w:val="28"/>
          <w:lang w:val="uk-UA" w:eastAsia="uk-UA"/>
        </w:rPr>
      </w:pPr>
      <w:r w:rsidRPr="00ED3492">
        <w:rPr>
          <w:b/>
          <w:bCs/>
          <w:sz w:val="28"/>
          <w:szCs w:val="28"/>
          <w:lang w:val="uk-UA" w:eastAsia="uk-UA"/>
        </w:rPr>
        <w:t>забезпечення мобілізаційної підготовки</w:t>
      </w:r>
    </w:p>
    <w:p w:rsidR="00D03FD2" w:rsidRPr="00ED3492" w:rsidRDefault="00D03FD2" w:rsidP="00D03FD2">
      <w:pPr>
        <w:shd w:val="clear" w:color="auto" w:fill="FFFFFF"/>
        <w:jc w:val="center"/>
        <w:rPr>
          <w:sz w:val="28"/>
          <w:szCs w:val="28"/>
          <w:lang w:val="uk-UA" w:eastAsia="uk-UA"/>
        </w:rPr>
      </w:pPr>
      <w:r w:rsidRPr="00ED3492">
        <w:rPr>
          <w:b/>
          <w:bCs/>
          <w:sz w:val="28"/>
          <w:szCs w:val="28"/>
          <w:lang w:val="uk-UA" w:eastAsia="uk-UA"/>
        </w:rPr>
        <w:t xml:space="preserve">та оборонної роботи в </w:t>
      </w:r>
      <w:r w:rsidRPr="00ED3492">
        <w:rPr>
          <w:b/>
          <w:sz w:val="28"/>
          <w:szCs w:val="28"/>
          <w:lang w:val="uk-UA" w:eastAsia="uk-UA"/>
        </w:rPr>
        <w:t>Здолбунівській міській територіальній громаді</w:t>
      </w:r>
    </w:p>
    <w:p w:rsidR="00D03FD2" w:rsidRPr="00ED3492" w:rsidRDefault="00D03FD2" w:rsidP="00D03FD2">
      <w:pPr>
        <w:shd w:val="clear" w:color="auto" w:fill="FFFFFF"/>
        <w:jc w:val="center"/>
        <w:rPr>
          <w:sz w:val="28"/>
          <w:szCs w:val="28"/>
          <w:lang w:val="uk-UA" w:eastAsia="uk-UA"/>
        </w:rPr>
      </w:pPr>
      <w:r w:rsidRPr="00ED3492">
        <w:rPr>
          <w:b/>
          <w:bCs/>
          <w:sz w:val="28"/>
          <w:szCs w:val="28"/>
          <w:lang w:val="uk-UA" w:eastAsia="uk-UA"/>
        </w:rPr>
        <w:t>на 202</w:t>
      </w:r>
      <w:r w:rsidR="00ED3492" w:rsidRPr="00ED3492">
        <w:rPr>
          <w:b/>
          <w:bCs/>
          <w:sz w:val="28"/>
          <w:szCs w:val="28"/>
          <w:lang w:val="uk-UA" w:eastAsia="uk-UA"/>
        </w:rPr>
        <w:t>5</w:t>
      </w:r>
      <w:r w:rsidRPr="00ED3492">
        <w:rPr>
          <w:b/>
          <w:bCs/>
          <w:sz w:val="28"/>
          <w:szCs w:val="28"/>
          <w:lang w:val="uk-UA" w:eastAsia="uk-UA"/>
        </w:rPr>
        <w:t xml:space="preserve"> – 202</w:t>
      </w:r>
      <w:r w:rsidR="00ED3492" w:rsidRPr="00ED3492">
        <w:rPr>
          <w:b/>
          <w:bCs/>
          <w:sz w:val="28"/>
          <w:szCs w:val="28"/>
          <w:lang w:val="uk-UA" w:eastAsia="uk-UA"/>
        </w:rPr>
        <w:t>7</w:t>
      </w:r>
      <w:r w:rsidRPr="00ED3492">
        <w:rPr>
          <w:b/>
          <w:bCs/>
          <w:sz w:val="28"/>
          <w:szCs w:val="28"/>
          <w:lang w:val="uk-UA" w:eastAsia="uk-UA"/>
        </w:rPr>
        <w:t xml:space="preserve"> роки</w:t>
      </w:r>
    </w:p>
    <w:p w:rsidR="00D03FD2" w:rsidRPr="00ED3492" w:rsidRDefault="00D03FD2" w:rsidP="00D03FD2">
      <w:pPr>
        <w:shd w:val="clear" w:color="auto" w:fill="FFFFFF"/>
        <w:jc w:val="center"/>
        <w:rPr>
          <w:b/>
          <w:bCs/>
          <w:sz w:val="28"/>
          <w:szCs w:val="28"/>
          <w:lang w:val="uk-UA" w:eastAsia="uk-UA"/>
        </w:rPr>
      </w:pPr>
    </w:p>
    <w:p w:rsidR="00D03FD2" w:rsidRPr="00234DF8" w:rsidRDefault="00D03FD2" w:rsidP="00234DF8">
      <w:pPr>
        <w:pStyle w:val="a7"/>
        <w:numPr>
          <w:ilvl w:val="0"/>
          <w:numId w:val="1"/>
        </w:numPr>
        <w:shd w:val="clear" w:color="auto" w:fill="FFFFFF"/>
        <w:jc w:val="center"/>
        <w:rPr>
          <w:b/>
          <w:bCs/>
          <w:sz w:val="28"/>
          <w:szCs w:val="28"/>
          <w:lang w:val="uk-UA" w:eastAsia="uk-UA"/>
        </w:rPr>
      </w:pPr>
      <w:r w:rsidRPr="00234DF8">
        <w:rPr>
          <w:b/>
          <w:bCs/>
          <w:sz w:val="28"/>
          <w:szCs w:val="28"/>
          <w:lang w:val="uk-UA" w:eastAsia="uk-UA"/>
        </w:rPr>
        <w:t>Загальні положення</w:t>
      </w:r>
    </w:p>
    <w:p w:rsidR="00D03FD2" w:rsidRPr="00ED3492" w:rsidRDefault="00D03FD2" w:rsidP="00D03FD2">
      <w:pPr>
        <w:shd w:val="clear" w:color="auto" w:fill="FFFFFF"/>
        <w:jc w:val="center"/>
        <w:rPr>
          <w:sz w:val="28"/>
          <w:szCs w:val="28"/>
          <w:lang w:val="uk-UA" w:eastAsia="uk-UA"/>
        </w:rPr>
      </w:pPr>
    </w:p>
    <w:p w:rsidR="00D03FD2" w:rsidRPr="00ED3492" w:rsidRDefault="00D03FD2" w:rsidP="00D03FD2">
      <w:pPr>
        <w:shd w:val="clear" w:color="auto" w:fill="FFFFFF"/>
        <w:ind w:right="-234" w:firstLine="708"/>
        <w:jc w:val="both"/>
        <w:rPr>
          <w:sz w:val="28"/>
          <w:szCs w:val="28"/>
          <w:lang w:val="uk-UA" w:eastAsia="uk-UA"/>
        </w:rPr>
      </w:pPr>
      <w:r w:rsidRPr="00ED3492">
        <w:rPr>
          <w:sz w:val="28"/>
          <w:szCs w:val="28"/>
          <w:lang w:val="uk-UA" w:eastAsia="uk-UA"/>
        </w:rPr>
        <w:t>У зв’язку з відкритою агресією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відповідно до розпоряджень Генерального штабу Збройних Сил України територіальними центрами комплектування та соціальної підтримки спільно з Здолбунівською міською територіальною громадою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w:t>
      </w: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З метою забезпечення повноцінної роботи Четвертого відділу Рівненського районного територіального центру комплектування та соціальної підтримки з питань мобілізаційної підготовки, готовності до проведення мобілізації, організації і виконання завдань обороноздатності держави існує потреба в забезпеченні його за тими напрямами, де спостерігається дефіцит ресурсів з державного бюджету.</w:t>
      </w: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Програма забезпечення мобілізаційної підготовки та оборонної роботи в Здолбунівській міській територіальній громаді на 202</w:t>
      </w:r>
      <w:r w:rsidR="00ED3492" w:rsidRPr="00ED3492">
        <w:rPr>
          <w:sz w:val="28"/>
          <w:szCs w:val="28"/>
          <w:lang w:val="uk-UA" w:eastAsia="uk-UA"/>
        </w:rPr>
        <w:t>5</w:t>
      </w:r>
      <w:r w:rsidRPr="00ED3492">
        <w:rPr>
          <w:sz w:val="28"/>
          <w:szCs w:val="28"/>
          <w:lang w:val="uk-UA" w:eastAsia="uk-UA"/>
        </w:rPr>
        <w:t>-202</w:t>
      </w:r>
      <w:r w:rsidR="00ED3492" w:rsidRPr="00ED3492">
        <w:rPr>
          <w:sz w:val="28"/>
          <w:szCs w:val="28"/>
          <w:lang w:val="uk-UA" w:eastAsia="uk-UA"/>
        </w:rPr>
        <w:t xml:space="preserve">7 роки </w:t>
      </w:r>
      <w:r w:rsidRPr="00ED3492">
        <w:rPr>
          <w:sz w:val="28"/>
          <w:szCs w:val="28"/>
          <w:lang w:val="uk-UA" w:eastAsia="uk-UA"/>
        </w:rPr>
        <w:t>(далі – Програма) розроблена відповідно до законів України «Про мобілізаційну підготовку та мобілізацію», «Про оборону України».</w:t>
      </w:r>
      <w:r w:rsidRPr="00ED3492">
        <w:rPr>
          <w:sz w:val="28"/>
          <w:szCs w:val="28"/>
          <w:lang w:val="uk-UA" w:eastAsia="uk-UA"/>
        </w:rPr>
        <w:tab/>
      </w:r>
    </w:p>
    <w:p w:rsidR="00D03FD2" w:rsidRPr="00ED3492" w:rsidRDefault="00D03FD2" w:rsidP="00D03FD2">
      <w:pPr>
        <w:shd w:val="clear" w:color="auto" w:fill="FFFFFF"/>
        <w:ind w:right="-234" w:firstLine="720"/>
        <w:jc w:val="both"/>
        <w:rPr>
          <w:sz w:val="28"/>
          <w:szCs w:val="28"/>
          <w:lang w:val="uk-UA" w:eastAsia="uk-UA"/>
        </w:rPr>
      </w:pPr>
      <w:r w:rsidRPr="00ED3492">
        <w:rPr>
          <w:sz w:val="28"/>
          <w:szCs w:val="28"/>
          <w:lang w:val="uk-UA" w:eastAsia="uk-UA"/>
        </w:rPr>
        <w:t>Прийняття Програми обумовлене необхідністю розв’язання нагальних проблем забезпечення повноцінної роботи Четвертого відділу Рівненського районного територіального центру комплектування та соціальної підтримки з питань мобілізаційної підготовки, проведення мобілізації.</w:t>
      </w:r>
    </w:p>
    <w:p w:rsidR="00D03FD2" w:rsidRPr="00ED3492" w:rsidRDefault="00D03FD2" w:rsidP="00D03FD2">
      <w:pPr>
        <w:shd w:val="clear" w:color="auto" w:fill="FFFFFF"/>
        <w:ind w:right="-234" w:firstLine="720"/>
        <w:jc w:val="both"/>
        <w:rPr>
          <w:sz w:val="28"/>
          <w:szCs w:val="28"/>
          <w:lang w:val="uk-UA" w:eastAsia="uk-UA"/>
        </w:rPr>
      </w:pPr>
    </w:p>
    <w:p w:rsidR="00D03FD2" w:rsidRPr="00234DF8" w:rsidRDefault="00D03FD2" w:rsidP="00234DF8">
      <w:pPr>
        <w:pStyle w:val="a7"/>
        <w:numPr>
          <w:ilvl w:val="0"/>
          <w:numId w:val="1"/>
        </w:numPr>
        <w:shd w:val="clear" w:color="auto" w:fill="FFFFFF"/>
        <w:ind w:right="-234"/>
        <w:jc w:val="center"/>
        <w:rPr>
          <w:b/>
          <w:bCs/>
          <w:sz w:val="28"/>
          <w:szCs w:val="28"/>
          <w:lang w:val="uk-UA" w:eastAsia="uk-UA"/>
        </w:rPr>
      </w:pPr>
      <w:r w:rsidRPr="00234DF8">
        <w:rPr>
          <w:b/>
          <w:bCs/>
          <w:sz w:val="28"/>
          <w:szCs w:val="28"/>
          <w:lang w:val="uk-UA" w:eastAsia="uk-UA"/>
        </w:rPr>
        <w:t>Мета Програми</w:t>
      </w:r>
    </w:p>
    <w:p w:rsidR="00D03FD2" w:rsidRPr="00ED3492" w:rsidRDefault="00D03FD2" w:rsidP="00D03FD2">
      <w:pPr>
        <w:shd w:val="clear" w:color="auto" w:fill="FFFFFF"/>
        <w:ind w:right="-234"/>
        <w:jc w:val="center"/>
        <w:rPr>
          <w:b/>
          <w:bCs/>
          <w:sz w:val="28"/>
          <w:szCs w:val="28"/>
          <w:lang w:val="uk-UA" w:eastAsia="uk-UA"/>
        </w:rPr>
      </w:pP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Метою Програми є забезпечення державного суверенітету та незалежності України, підтримання бойової і мобілізаційної готовності Збройних Сил України та інших військових формувань, зокрема створення належних умов для проведення мобілізаційних заходів, забезпечення готовності Здолбунівської міської територіальної громади вирішенню комплексу завдань щодо збройного захисту від військової агресії або відкритого збройного конфлікту.</w:t>
      </w:r>
    </w:p>
    <w:p w:rsidR="00D03FD2" w:rsidRPr="00ED3492" w:rsidRDefault="00D03FD2" w:rsidP="00D03FD2">
      <w:pPr>
        <w:shd w:val="clear" w:color="auto" w:fill="FFFFFF"/>
        <w:ind w:right="-234"/>
        <w:jc w:val="center"/>
        <w:rPr>
          <w:b/>
          <w:bCs/>
          <w:color w:val="FF0000"/>
          <w:sz w:val="28"/>
          <w:szCs w:val="28"/>
          <w:lang w:val="uk-UA" w:eastAsia="uk-UA"/>
        </w:rPr>
      </w:pPr>
    </w:p>
    <w:p w:rsidR="005674BB" w:rsidRDefault="005674BB" w:rsidP="00D03FD2">
      <w:pPr>
        <w:shd w:val="clear" w:color="auto" w:fill="FFFFFF"/>
        <w:ind w:right="-234"/>
        <w:jc w:val="center"/>
        <w:rPr>
          <w:b/>
          <w:bCs/>
          <w:sz w:val="28"/>
          <w:szCs w:val="28"/>
          <w:lang w:val="uk-UA" w:eastAsia="uk-UA"/>
        </w:rPr>
      </w:pPr>
    </w:p>
    <w:p w:rsidR="00D03FD2" w:rsidRPr="00234DF8" w:rsidRDefault="00D03FD2" w:rsidP="00234DF8">
      <w:pPr>
        <w:pStyle w:val="a7"/>
        <w:numPr>
          <w:ilvl w:val="0"/>
          <w:numId w:val="1"/>
        </w:numPr>
        <w:shd w:val="clear" w:color="auto" w:fill="FFFFFF"/>
        <w:ind w:right="-234"/>
        <w:jc w:val="center"/>
        <w:rPr>
          <w:b/>
          <w:bCs/>
          <w:sz w:val="28"/>
          <w:szCs w:val="28"/>
          <w:lang w:val="uk-UA" w:eastAsia="uk-UA"/>
        </w:rPr>
      </w:pPr>
      <w:r w:rsidRPr="00234DF8">
        <w:rPr>
          <w:b/>
          <w:bCs/>
          <w:sz w:val="28"/>
          <w:szCs w:val="28"/>
          <w:lang w:val="uk-UA" w:eastAsia="uk-UA"/>
        </w:rPr>
        <w:lastRenderedPageBreak/>
        <w:t>Завдання та заходи Програми</w:t>
      </w:r>
    </w:p>
    <w:p w:rsidR="00D03FD2" w:rsidRPr="00ED3492" w:rsidRDefault="00D03FD2" w:rsidP="00D03FD2">
      <w:pPr>
        <w:shd w:val="clear" w:color="auto" w:fill="FFFFFF"/>
        <w:ind w:right="-234"/>
        <w:jc w:val="center"/>
        <w:rPr>
          <w:sz w:val="28"/>
          <w:szCs w:val="28"/>
          <w:lang w:val="uk-UA" w:eastAsia="uk-UA"/>
        </w:rPr>
      </w:pPr>
    </w:p>
    <w:p w:rsidR="00D03FD2" w:rsidRPr="00ED3492" w:rsidRDefault="00D03FD2" w:rsidP="00D03FD2">
      <w:pPr>
        <w:shd w:val="clear" w:color="auto" w:fill="FFFFFF"/>
        <w:ind w:right="-234"/>
        <w:rPr>
          <w:sz w:val="28"/>
          <w:szCs w:val="28"/>
          <w:lang w:val="uk-UA" w:eastAsia="uk-UA"/>
        </w:rPr>
      </w:pPr>
      <w:r w:rsidRPr="00ED3492">
        <w:rPr>
          <w:sz w:val="28"/>
          <w:szCs w:val="28"/>
          <w:lang w:val="uk-UA" w:eastAsia="uk-UA"/>
        </w:rPr>
        <w:tab/>
        <w:t>Завдання та заходи з виконання Програми наведено у додатку 3.</w:t>
      </w: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Організація виконання заходів Програми покладається на Виконавчий апарат Здолбунівської міської ради спільно з Четвертим відділом Рівненського районного територіального центру комплектування та соціальної підтримки.</w:t>
      </w:r>
    </w:p>
    <w:p w:rsidR="00D03FD2" w:rsidRPr="00ED3492" w:rsidRDefault="00D03FD2" w:rsidP="00D03FD2">
      <w:pPr>
        <w:shd w:val="clear" w:color="auto" w:fill="FFFFFF"/>
        <w:ind w:right="-234"/>
        <w:jc w:val="both"/>
        <w:rPr>
          <w:sz w:val="28"/>
          <w:szCs w:val="28"/>
          <w:lang w:val="uk-UA" w:eastAsia="uk-UA"/>
        </w:rPr>
      </w:pPr>
    </w:p>
    <w:p w:rsidR="00D03FD2" w:rsidRPr="00234DF8" w:rsidRDefault="00D03FD2" w:rsidP="00234DF8">
      <w:pPr>
        <w:pStyle w:val="a7"/>
        <w:numPr>
          <w:ilvl w:val="0"/>
          <w:numId w:val="1"/>
        </w:numPr>
        <w:shd w:val="clear" w:color="auto" w:fill="FFFFFF"/>
        <w:ind w:right="-234"/>
        <w:jc w:val="center"/>
        <w:rPr>
          <w:b/>
          <w:bCs/>
          <w:sz w:val="28"/>
          <w:szCs w:val="28"/>
          <w:lang w:val="uk-UA" w:eastAsia="uk-UA"/>
        </w:rPr>
      </w:pPr>
      <w:r w:rsidRPr="00234DF8">
        <w:rPr>
          <w:b/>
          <w:bCs/>
          <w:sz w:val="28"/>
          <w:szCs w:val="28"/>
          <w:lang w:val="uk-UA" w:eastAsia="uk-UA"/>
        </w:rPr>
        <w:t>Фінансування заходів Програми</w:t>
      </w:r>
    </w:p>
    <w:p w:rsidR="00D03FD2" w:rsidRPr="00ED3492" w:rsidRDefault="00D03FD2" w:rsidP="00D03FD2">
      <w:pPr>
        <w:shd w:val="clear" w:color="auto" w:fill="FFFFFF"/>
        <w:ind w:right="-234"/>
        <w:jc w:val="center"/>
        <w:rPr>
          <w:sz w:val="28"/>
          <w:szCs w:val="28"/>
          <w:lang w:val="uk-UA" w:eastAsia="uk-UA"/>
        </w:rPr>
      </w:pP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Фінансове забезпечення Програми здійснюється за рахунок коштів бюджету Здолбунівської міської територіальної громади.</w:t>
      </w: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Прогнозні обсяги та джерела фінансування П</w:t>
      </w:r>
      <w:r w:rsidR="00ED3492" w:rsidRPr="00ED3492">
        <w:rPr>
          <w:sz w:val="28"/>
          <w:szCs w:val="28"/>
          <w:lang w:val="uk-UA" w:eastAsia="uk-UA"/>
        </w:rPr>
        <w:t>рограми наведено у додатках 1-</w:t>
      </w:r>
      <w:r w:rsidRPr="00ED3492">
        <w:rPr>
          <w:sz w:val="28"/>
          <w:szCs w:val="28"/>
          <w:lang w:val="uk-UA" w:eastAsia="uk-UA"/>
        </w:rPr>
        <w:t>2.</w:t>
      </w:r>
    </w:p>
    <w:p w:rsidR="00ED3492" w:rsidRPr="00ED3492" w:rsidRDefault="00ED3492" w:rsidP="00D03FD2">
      <w:pPr>
        <w:shd w:val="clear" w:color="auto" w:fill="FFFFFF"/>
        <w:ind w:right="-234"/>
        <w:jc w:val="center"/>
        <w:rPr>
          <w:b/>
          <w:bCs/>
          <w:sz w:val="28"/>
          <w:szCs w:val="28"/>
          <w:lang w:val="uk-UA" w:eastAsia="uk-UA"/>
        </w:rPr>
      </w:pPr>
    </w:p>
    <w:p w:rsidR="00D03FD2" w:rsidRPr="00234DF8" w:rsidRDefault="00D03FD2" w:rsidP="00234DF8">
      <w:pPr>
        <w:pStyle w:val="a7"/>
        <w:numPr>
          <w:ilvl w:val="0"/>
          <w:numId w:val="1"/>
        </w:numPr>
        <w:shd w:val="clear" w:color="auto" w:fill="FFFFFF"/>
        <w:ind w:right="-234"/>
        <w:jc w:val="center"/>
        <w:rPr>
          <w:b/>
          <w:bCs/>
          <w:sz w:val="28"/>
          <w:szCs w:val="28"/>
          <w:lang w:val="uk-UA" w:eastAsia="uk-UA"/>
        </w:rPr>
      </w:pPr>
      <w:r w:rsidRPr="00234DF8">
        <w:rPr>
          <w:b/>
          <w:bCs/>
          <w:sz w:val="28"/>
          <w:szCs w:val="28"/>
          <w:lang w:val="uk-UA" w:eastAsia="uk-UA"/>
        </w:rPr>
        <w:t>Очікувані результати</w:t>
      </w:r>
    </w:p>
    <w:p w:rsidR="00D03FD2" w:rsidRPr="00ED3492" w:rsidRDefault="00D03FD2" w:rsidP="00D03FD2">
      <w:pPr>
        <w:shd w:val="clear" w:color="auto" w:fill="FFFFFF"/>
        <w:ind w:right="-234"/>
        <w:jc w:val="center"/>
        <w:rPr>
          <w:sz w:val="28"/>
          <w:szCs w:val="28"/>
          <w:lang w:val="uk-UA" w:eastAsia="uk-UA"/>
        </w:rPr>
      </w:pPr>
    </w:p>
    <w:p w:rsidR="00D03FD2" w:rsidRPr="00ED3492" w:rsidRDefault="00D03FD2" w:rsidP="00D03FD2">
      <w:pPr>
        <w:shd w:val="clear" w:color="auto" w:fill="FFFFFF"/>
        <w:ind w:right="-234"/>
        <w:jc w:val="both"/>
        <w:rPr>
          <w:sz w:val="28"/>
          <w:szCs w:val="28"/>
          <w:lang w:val="uk-UA" w:eastAsia="uk-UA"/>
        </w:rPr>
      </w:pPr>
      <w:r w:rsidRPr="00ED3492">
        <w:rPr>
          <w:sz w:val="28"/>
          <w:szCs w:val="28"/>
          <w:lang w:val="uk-UA" w:eastAsia="uk-UA"/>
        </w:rPr>
        <w:tab/>
        <w:t>Реалізація Програми впродовж 202</w:t>
      </w:r>
      <w:r w:rsidR="00ED3492" w:rsidRPr="00ED3492">
        <w:rPr>
          <w:sz w:val="28"/>
          <w:szCs w:val="28"/>
          <w:lang w:val="uk-UA" w:eastAsia="uk-UA"/>
        </w:rPr>
        <w:t>5</w:t>
      </w:r>
      <w:r w:rsidRPr="00ED3492">
        <w:rPr>
          <w:sz w:val="28"/>
          <w:szCs w:val="28"/>
          <w:lang w:val="uk-UA" w:eastAsia="uk-UA"/>
        </w:rPr>
        <w:t>-202</w:t>
      </w:r>
      <w:r w:rsidR="00ED3492" w:rsidRPr="00ED3492">
        <w:rPr>
          <w:sz w:val="28"/>
          <w:szCs w:val="28"/>
          <w:lang w:val="uk-UA" w:eastAsia="uk-UA"/>
        </w:rPr>
        <w:t>7</w:t>
      </w:r>
      <w:r w:rsidRPr="00ED3492">
        <w:rPr>
          <w:sz w:val="28"/>
          <w:szCs w:val="28"/>
          <w:lang w:val="uk-UA" w:eastAsia="uk-UA"/>
        </w:rPr>
        <w:t xml:space="preserve"> років сприятиме вирішенню питань за тими напрямами, де спостерігається дефіцит ресурсів з державного бюджету; забезпечить проведення на належному рівні мобілізаційної підготовки; налагодження чіткої системи військового обліку; виконання завдань призову громадян України по мобілізації; створення позитивного іміджу для Збройних Сил України; накопичення якісних мобілізаційних ресурсів </w:t>
      </w:r>
      <w:r w:rsidRPr="00ED3492">
        <w:rPr>
          <w:bCs/>
          <w:sz w:val="28"/>
          <w:szCs w:val="28"/>
          <w:lang w:val="uk-UA" w:eastAsia="uk-UA"/>
        </w:rPr>
        <w:t>Здолбунівської міської територіальної громади</w:t>
      </w:r>
      <w:r w:rsidRPr="00ED3492">
        <w:rPr>
          <w:sz w:val="28"/>
          <w:szCs w:val="28"/>
          <w:lang w:val="uk-UA" w:eastAsia="uk-UA"/>
        </w:rPr>
        <w:t>.</w:t>
      </w:r>
    </w:p>
    <w:p w:rsidR="00D03FD2" w:rsidRPr="00ED3492" w:rsidRDefault="00D03FD2" w:rsidP="00D03FD2">
      <w:pPr>
        <w:ind w:right="-234"/>
        <w:rPr>
          <w:lang w:val="uk-UA"/>
        </w:rPr>
      </w:pPr>
      <w:r w:rsidRPr="00ED3492">
        <w:rPr>
          <w:lang w:val="uk-UA"/>
        </w:rPr>
        <w:t xml:space="preserve">                                                              </w:t>
      </w:r>
    </w:p>
    <w:p w:rsidR="00D03FD2" w:rsidRPr="00234DF8" w:rsidRDefault="00D03FD2" w:rsidP="00234DF8">
      <w:pPr>
        <w:pStyle w:val="a7"/>
        <w:numPr>
          <w:ilvl w:val="0"/>
          <w:numId w:val="1"/>
        </w:numPr>
        <w:ind w:right="-234"/>
        <w:jc w:val="center"/>
        <w:rPr>
          <w:b/>
          <w:bCs/>
          <w:sz w:val="28"/>
          <w:szCs w:val="28"/>
          <w:lang w:val="uk-UA"/>
        </w:rPr>
      </w:pPr>
      <w:bookmarkStart w:id="0" w:name="_GoBack"/>
      <w:bookmarkEnd w:id="0"/>
      <w:r w:rsidRPr="00234DF8">
        <w:rPr>
          <w:b/>
          <w:bCs/>
          <w:sz w:val="28"/>
          <w:szCs w:val="28"/>
          <w:lang w:val="uk-UA"/>
        </w:rPr>
        <w:t>Координація та контроль за ходом виконання Програми</w:t>
      </w:r>
    </w:p>
    <w:p w:rsidR="00D03FD2" w:rsidRPr="00ED3492" w:rsidRDefault="00D03FD2" w:rsidP="00D03FD2">
      <w:pPr>
        <w:ind w:right="-234"/>
        <w:jc w:val="center"/>
        <w:rPr>
          <w:b/>
          <w:bCs/>
          <w:sz w:val="28"/>
          <w:szCs w:val="28"/>
          <w:lang w:val="uk-UA"/>
        </w:rPr>
      </w:pPr>
    </w:p>
    <w:p w:rsidR="00D03FD2" w:rsidRPr="00ED3492" w:rsidRDefault="00D03FD2" w:rsidP="00D03FD2">
      <w:pPr>
        <w:ind w:right="-234" w:firstLine="709"/>
        <w:jc w:val="both"/>
        <w:rPr>
          <w:sz w:val="28"/>
          <w:szCs w:val="28"/>
          <w:lang w:val="uk-UA"/>
        </w:rPr>
      </w:pPr>
      <w:r w:rsidRPr="00ED3492">
        <w:rPr>
          <w:sz w:val="28"/>
          <w:szCs w:val="28"/>
          <w:lang w:val="uk-UA"/>
        </w:rPr>
        <w:t xml:space="preserve">Координація та контроль за виконанням Програми здійснюються виконавчим комітетом Здолбунівської міської ради. </w:t>
      </w:r>
    </w:p>
    <w:p w:rsidR="00D03FD2" w:rsidRPr="00ED3492" w:rsidRDefault="00D03FD2" w:rsidP="00D03FD2">
      <w:pPr>
        <w:ind w:right="-234" w:firstLine="709"/>
        <w:jc w:val="both"/>
        <w:rPr>
          <w:sz w:val="28"/>
          <w:szCs w:val="28"/>
          <w:lang w:val="uk-UA"/>
        </w:rPr>
      </w:pPr>
      <w:r w:rsidRPr="00ED3492">
        <w:rPr>
          <w:sz w:val="28"/>
          <w:szCs w:val="28"/>
          <w:lang w:val="uk-UA"/>
        </w:rPr>
        <w:t>Головним розпорядником бюджетних коштів є Здолбунівська міська рада.</w:t>
      </w:r>
    </w:p>
    <w:p w:rsidR="00D03FD2" w:rsidRPr="00ED3492" w:rsidRDefault="00D03FD2" w:rsidP="00D03FD2">
      <w:pPr>
        <w:ind w:right="-234" w:firstLine="709"/>
        <w:jc w:val="both"/>
        <w:rPr>
          <w:sz w:val="28"/>
          <w:szCs w:val="28"/>
          <w:lang w:val="uk-UA"/>
        </w:rPr>
      </w:pPr>
      <w:r w:rsidRPr="00ED3492">
        <w:rPr>
          <w:sz w:val="28"/>
          <w:szCs w:val="28"/>
          <w:lang w:val="uk-UA"/>
        </w:rPr>
        <w:t>Основними формами контролю за реалізацією заходів та досягнень показників Програми є:</w:t>
      </w:r>
    </w:p>
    <w:p w:rsidR="00D03FD2" w:rsidRPr="00ED3492" w:rsidRDefault="00D03FD2" w:rsidP="00D03FD2">
      <w:pPr>
        <w:tabs>
          <w:tab w:val="left" w:pos="993"/>
        </w:tabs>
        <w:ind w:right="-234" w:firstLine="709"/>
        <w:jc w:val="both"/>
        <w:rPr>
          <w:sz w:val="28"/>
          <w:szCs w:val="28"/>
          <w:lang w:val="uk-UA"/>
        </w:rPr>
      </w:pPr>
      <w:r w:rsidRPr="00ED3492">
        <w:rPr>
          <w:sz w:val="28"/>
          <w:szCs w:val="28"/>
          <w:lang w:val="uk-UA"/>
        </w:rPr>
        <w:t>звітність Четвертого відділу Рівненського районного територіального центру комплектування та соціальної підтримки щодо реалізації заходів Програми;</w:t>
      </w:r>
    </w:p>
    <w:p w:rsidR="00D03FD2" w:rsidRPr="00ED3492" w:rsidRDefault="00D03FD2" w:rsidP="00D03FD2">
      <w:pPr>
        <w:tabs>
          <w:tab w:val="left" w:pos="993"/>
        </w:tabs>
        <w:ind w:right="-234" w:firstLine="709"/>
        <w:jc w:val="both"/>
        <w:rPr>
          <w:sz w:val="28"/>
          <w:szCs w:val="28"/>
          <w:lang w:val="uk-UA"/>
        </w:rPr>
      </w:pPr>
      <w:r w:rsidRPr="00ED3492">
        <w:rPr>
          <w:sz w:val="28"/>
          <w:szCs w:val="28"/>
          <w:lang w:val="uk-UA"/>
        </w:rPr>
        <w:t>залучення засобів масової інформації до висвітлення питань щодо реалізації Програми.</w:t>
      </w:r>
    </w:p>
    <w:p w:rsidR="00D03FD2" w:rsidRPr="00ED3492" w:rsidRDefault="00D03FD2" w:rsidP="00D03FD2">
      <w:pPr>
        <w:tabs>
          <w:tab w:val="left" w:pos="883"/>
        </w:tabs>
        <w:suppressAutoHyphens/>
        <w:spacing w:line="20" w:lineRule="atLeast"/>
        <w:ind w:right="-234"/>
        <w:jc w:val="both"/>
        <w:rPr>
          <w:lang w:val="uk-UA" w:eastAsia="zh-CN"/>
        </w:rPr>
      </w:pPr>
    </w:p>
    <w:p w:rsidR="00D03FD2" w:rsidRPr="00ED3492" w:rsidRDefault="00D03FD2" w:rsidP="00D03FD2">
      <w:pPr>
        <w:tabs>
          <w:tab w:val="left" w:pos="883"/>
        </w:tabs>
        <w:suppressAutoHyphens/>
        <w:spacing w:line="20" w:lineRule="atLeast"/>
        <w:ind w:right="-234"/>
        <w:jc w:val="both"/>
        <w:rPr>
          <w:lang w:val="uk-UA" w:eastAsia="zh-CN"/>
        </w:rPr>
      </w:pPr>
    </w:p>
    <w:tbl>
      <w:tblPr>
        <w:tblW w:w="0" w:type="auto"/>
        <w:tblLook w:val="04A0" w:firstRow="1" w:lastRow="0" w:firstColumn="1" w:lastColumn="0" w:noHBand="0" w:noVBand="1"/>
      </w:tblPr>
      <w:tblGrid>
        <w:gridCol w:w="4962"/>
        <w:gridCol w:w="4784"/>
      </w:tblGrid>
      <w:tr w:rsidR="00ED3492" w:rsidRPr="00ED3492" w:rsidTr="00234DF8">
        <w:tc>
          <w:tcPr>
            <w:tcW w:w="4962" w:type="dxa"/>
          </w:tcPr>
          <w:p w:rsidR="00D03FD2" w:rsidRPr="00ED3492" w:rsidRDefault="00234DF8" w:rsidP="00234DF8">
            <w:pPr>
              <w:ind w:left="-213" w:firstLine="100"/>
              <w:jc w:val="both"/>
              <w:rPr>
                <w:sz w:val="28"/>
                <w:szCs w:val="28"/>
                <w:lang w:val="uk-UA"/>
              </w:rPr>
            </w:pPr>
            <w:r>
              <w:rPr>
                <w:sz w:val="28"/>
                <w:szCs w:val="28"/>
                <w:lang w:val="uk-UA"/>
              </w:rPr>
              <w:t xml:space="preserve">Секретар міської ради </w:t>
            </w:r>
          </w:p>
        </w:tc>
        <w:tc>
          <w:tcPr>
            <w:tcW w:w="4784" w:type="dxa"/>
          </w:tcPr>
          <w:p w:rsidR="00D03FD2" w:rsidRPr="00ED3492" w:rsidRDefault="00234DF8" w:rsidP="00DD7ADC">
            <w:pPr>
              <w:rPr>
                <w:sz w:val="28"/>
                <w:szCs w:val="28"/>
                <w:lang w:val="uk-UA"/>
              </w:rPr>
            </w:pPr>
            <w:r>
              <w:rPr>
                <w:sz w:val="28"/>
                <w:szCs w:val="28"/>
                <w:lang w:val="uk-UA"/>
              </w:rPr>
              <w:t xml:space="preserve">                        Валентина КАПІТУЛА</w:t>
            </w:r>
            <w:r w:rsidR="00D03FD2" w:rsidRPr="00ED3492">
              <w:rPr>
                <w:sz w:val="28"/>
                <w:szCs w:val="28"/>
                <w:lang w:val="uk-UA"/>
              </w:rPr>
              <w:t xml:space="preserve">     </w:t>
            </w:r>
          </w:p>
          <w:p w:rsidR="00D03FD2" w:rsidRPr="00ED3492" w:rsidRDefault="00D03FD2" w:rsidP="00234DF8">
            <w:pPr>
              <w:rPr>
                <w:sz w:val="28"/>
                <w:szCs w:val="28"/>
                <w:lang w:val="uk-UA"/>
              </w:rPr>
            </w:pPr>
            <w:r w:rsidRPr="00ED3492">
              <w:rPr>
                <w:sz w:val="28"/>
                <w:szCs w:val="28"/>
                <w:lang w:val="uk-UA"/>
              </w:rPr>
              <w:t xml:space="preserve">                                       </w:t>
            </w:r>
          </w:p>
        </w:tc>
      </w:tr>
    </w:tbl>
    <w:p w:rsidR="00D03FD2" w:rsidRPr="00ED3492" w:rsidRDefault="00D03FD2" w:rsidP="00D03FD2"/>
    <w:p w:rsidR="00FB4EAD" w:rsidRPr="00ED3492" w:rsidRDefault="00FB4EAD">
      <w:pPr>
        <w:rPr>
          <w:color w:val="FF0000"/>
        </w:rPr>
      </w:pPr>
    </w:p>
    <w:sectPr w:rsidR="00FB4EAD" w:rsidRPr="00ED3492" w:rsidSect="00ED3492">
      <w:headerReference w:type="default" r:id="rId7"/>
      <w:pgSz w:w="12240" w:h="15840"/>
      <w:pgMar w:top="0" w:right="850" w:bottom="851" w:left="1418" w:header="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B3" w:rsidRDefault="00976EB3">
      <w:r>
        <w:separator/>
      </w:r>
    </w:p>
  </w:endnote>
  <w:endnote w:type="continuationSeparator" w:id="0">
    <w:p w:rsidR="00976EB3" w:rsidRDefault="0097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B3" w:rsidRDefault="00976EB3">
      <w:r>
        <w:separator/>
      </w:r>
    </w:p>
  </w:footnote>
  <w:footnote w:type="continuationSeparator" w:id="0">
    <w:p w:rsidR="00976EB3" w:rsidRDefault="0097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BCB" w:rsidRDefault="00976EB3" w:rsidP="00303BCB">
    <w:pPr>
      <w:pStyle w:val="a3"/>
      <w:tabs>
        <w:tab w:val="clear" w:pos="4819"/>
        <w:tab w:val="left" w:pos="4385"/>
        <w:tab w:val="center" w:pos="4844"/>
      </w:tabs>
      <w:rPr>
        <w:sz w:val="28"/>
        <w:szCs w:val="28"/>
      </w:rPr>
    </w:pPr>
  </w:p>
  <w:p w:rsidR="00234DF8" w:rsidRDefault="00234DF8" w:rsidP="00303BCB">
    <w:pPr>
      <w:pStyle w:val="a3"/>
      <w:tabs>
        <w:tab w:val="clear" w:pos="4819"/>
        <w:tab w:val="left" w:pos="4385"/>
        <w:tab w:val="center" w:pos="4844"/>
      </w:tabs>
      <w:jc w:val="center"/>
      <w:rPr>
        <w:sz w:val="28"/>
        <w:szCs w:val="28"/>
      </w:rPr>
    </w:pPr>
  </w:p>
  <w:p w:rsidR="00234DF8" w:rsidRDefault="00234DF8" w:rsidP="00303BCB">
    <w:pPr>
      <w:pStyle w:val="a3"/>
      <w:tabs>
        <w:tab w:val="clear" w:pos="4819"/>
        <w:tab w:val="left" w:pos="4385"/>
        <w:tab w:val="center" w:pos="4844"/>
      </w:tabs>
      <w:jc w:val="center"/>
      <w:rPr>
        <w:sz w:val="28"/>
        <w:szCs w:val="28"/>
      </w:rPr>
    </w:pPr>
  </w:p>
  <w:p w:rsidR="008D6C97" w:rsidRPr="00303BCB" w:rsidRDefault="00D03FD2" w:rsidP="00303BCB">
    <w:pPr>
      <w:pStyle w:val="a3"/>
      <w:tabs>
        <w:tab w:val="clear" w:pos="4819"/>
        <w:tab w:val="left" w:pos="4385"/>
        <w:tab w:val="center" w:pos="4844"/>
      </w:tabs>
      <w:jc w:val="center"/>
      <w:rPr>
        <w:sz w:val="28"/>
        <w:szCs w:val="28"/>
      </w:rPr>
    </w:pPr>
    <w:r w:rsidRPr="000B0E8A">
      <w:rPr>
        <w:sz w:val="28"/>
        <w:szCs w:val="28"/>
      </w:rPr>
      <w:fldChar w:fldCharType="begin"/>
    </w:r>
    <w:r w:rsidRPr="000B0E8A">
      <w:rPr>
        <w:sz w:val="28"/>
        <w:szCs w:val="28"/>
      </w:rPr>
      <w:instrText>PAGE   \* MERGEFORMAT</w:instrText>
    </w:r>
    <w:r w:rsidRPr="000B0E8A">
      <w:rPr>
        <w:sz w:val="28"/>
        <w:szCs w:val="28"/>
      </w:rPr>
      <w:fldChar w:fldCharType="separate"/>
    </w:r>
    <w:r w:rsidR="00234DF8" w:rsidRPr="00234DF8">
      <w:rPr>
        <w:noProof/>
        <w:sz w:val="28"/>
        <w:szCs w:val="28"/>
        <w:lang w:val="uk-UA"/>
      </w:rPr>
      <w:t>2</w:t>
    </w:r>
    <w:r w:rsidRPr="000B0E8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E30D8"/>
    <w:multiLevelType w:val="hybridMultilevel"/>
    <w:tmpl w:val="666EE8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FD2"/>
    <w:rsid w:val="00234DF8"/>
    <w:rsid w:val="005674BB"/>
    <w:rsid w:val="00686C30"/>
    <w:rsid w:val="00976EB3"/>
    <w:rsid w:val="00987CBC"/>
    <w:rsid w:val="00D03FD2"/>
    <w:rsid w:val="00E42FD7"/>
    <w:rsid w:val="00E757C7"/>
    <w:rsid w:val="00ED3492"/>
    <w:rsid w:val="00F82D65"/>
    <w:rsid w:val="00F861AE"/>
    <w:rsid w:val="00FB4E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DB89E"/>
  <w15:chartTrackingRefBased/>
  <w15:docId w15:val="{B574EEC4-EC7E-4643-9BF0-25E6A2B2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FD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FD2"/>
    <w:pPr>
      <w:tabs>
        <w:tab w:val="center" w:pos="4819"/>
        <w:tab w:val="right" w:pos="9639"/>
      </w:tabs>
    </w:pPr>
  </w:style>
  <w:style w:type="character" w:customStyle="1" w:styleId="a4">
    <w:name w:val="Верхний колонтитул Знак"/>
    <w:basedOn w:val="a0"/>
    <w:link w:val="a3"/>
    <w:uiPriority w:val="99"/>
    <w:rsid w:val="00D03FD2"/>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234DF8"/>
    <w:pPr>
      <w:tabs>
        <w:tab w:val="center" w:pos="4819"/>
        <w:tab w:val="right" w:pos="9639"/>
      </w:tabs>
    </w:pPr>
  </w:style>
  <w:style w:type="character" w:customStyle="1" w:styleId="a6">
    <w:name w:val="Нижний колонтитул Знак"/>
    <w:basedOn w:val="a0"/>
    <w:link w:val="a5"/>
    <w:uiPriority w:val="99"/>
    <w:rsid w:val="00234DF8"/>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23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2544</Words>
  <Characters>1451</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Asus</dc:creator>
  <cp:keywords/>
  <dc:description/>
  <cp:lastModifiedBy>Користувач Asus</cp:lastModifiedBy>
  <cp:revision>7</cp:revision>
  <dcterms:created xsi:type="dcterms:W3CDTF">2024-12-09T07:01:00Z</dcterms:created>
  <dcterms:modified xsi:type="dcterms:W3CDTF">2024-12-23T08:41:00Z</dcterms:modified>
</cp:coreProperties>
</file>