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EDF43" w14:textId="77777777" w:rsidR="000833E9" w:rsidRPr="009A070F" w:rsidRDefault="000833E9" w:rsidP="000833E9">
      <w:pPr>
        <w:ind w:firstLine="5103"/>
        <w:rPr>
          <w:szCs w:val="28"/>
          <w:lang w:val="ru-RU"/>
        </w:rPr>
      </w:pPr>
      <w:r w:rsidRPr="009A070F">
        <w:rPr>
          <w:szCs w:val="28"/>
          <w:lang w:val="ru-RU"/>
        </w:rPr>
        <w:t>ЗАТВЕРДЖЕНО</w:t>
      </w:r>
    </w:p>
    <w:p w14:paraId="48C7E8C1" w14:textId="77777777" w:rsidR="000833E9" w:rsidRPr="009A070F" w:rsidRDefault="000833E9" w:rsidP="000833E9">
      <w:pPr>
        <w:ind w:firstLine="5103"/>
        <w:rPr>
          <w:szCs w:val="28"/>
          <w:lang w:val="ru-RU"/>
        </w:rPr>
      </w:pPr>
      <w:proofErr w:type="spellStart"/>
      <w:r w:rsidRPr="009A070F">
        <w:rPr>
          <w:szCs w:val="28"/>
          <w:lang w:val="ru-RU"/>
        </w:rPr>
        <w:t>Рішення</w:t>
      </w:r>
      <w:proofErr w:type="spellEnd"/>
      <w:r w:rsidRPr="009A070F">
        <w:rPr>
          <w:szCs w:val="28"/>
          <w:lang w:val="ru-RU"/>
        </w:rPr>
        <w:t xml:space="preserve"> </w:t>
      </w:r>
      <w:proofErr w:type="spellStart"/>
      <w:r w:rsidRPr="009A070F">
        <w:rPr>
          <w:szCs w:val="28"/>
          <w:lang w:val="ru-RU"/>
        </w:rPr>
        <w:t>Здолбунівської</w:t>
      </w:r>
      <w:proofErr w:type="spellEnd"/>
      <w:r w:rsidRPr="009A070F">
        <w:rPr>
          <w:szCs w:val="28"/>
          <w:lang w:val="ru-RU"/>
        </w:rPr>
        <w:t xml:space="preserve"> </w:t>
      </w:r>
      <w:proofErr w:type="spellStart"/>
      <w:r w:rsidRPr="009A070F">
        <w:rPr>
          <w:szCs w:val="28"/>
          <w:lang w:val="ru-RU"/>
        </w:rPr>
        <w:t>міської</w:t>
      </w:r>
      <w:proofErr w:type="spellEnd"/>
      <w:r w:rsidRPr="009A070F">
        <w:rPr>
          <w:szCs w:val="28"/>
          <w:lang w:val="ru-RU"/>
        </w:rPr>
        <w:t xml:space="preserve"> ради </w:t>
      </w:r>
    </w:p>
    <w:p w14:paraId="3838FEAB" w14:textId="0BE312A4" w:rsidR="000833E9" w:rsidRPr="009A070F" w:rsidRDefault="000833E9" w:rsidP="000833E9">
      <w:pPr>
        <w:rPr>
          <w:sz w:val="24"/>
          <w:szCs w:val="28"/>
        </w:rPr>
      </w:pPr>
      <w:r w:rsidRPr="009A070F">
        <w:rPr>
          <w:szCs w:val="28"/>
          <w:lang w:val="ru-RU"/>
        </w:rPr>
        <w:t xml:space="preserve">    </w:t>
      </w:r>
      <w:r w:rsidRPr="009A070F">
        <w:rPr>
          <w:szCs w:val="28"/>
          <w:lang w:val="ru-RU"/>
        </w:rPr>
        <w:tab/>
      </w:r>
      <w:r w:rsidRPr="009A070F">
        <w:rPr>
          <w:szCs w:val="28"/>
          <w:lang w:val="ru-RU"/>
        </w:rPr>
        <w:tab/>
      </w:r>
      <w:r w:rsidRPr="009A070F">
        <w:rPr>
          <w:szCs w:val="28"/>
          <w:lang w:val="ru-RU"/>
        </w:rPr>
        <w:tab/>
      </w:r>
      <w:r w:rsidRPr="009A070F">
        <w:rPr>
          <w:szCs w:val="28"/>
          <w:lang w:val="ru-RU"/>
        </w:rPr>
        <w:tab/>
      </w:r>
      <w:r w:rsidRPr="009A070F">
        <w:rPr>
          <w:szCs w:val="28"/>
          <w:lang w:val="ru-RU"/>
        </w:rPr>
        <w:tab/>
      </w:r>
      <w:r w:rsidRPr="009A070F">
        <w:rPr>
          <w:szCs w:val="28"/>
          <w:lang w:val="ru-RU"/>
        </w:rPr>
        <w:tab/>
      </w:r>
      <w:r w:rsidRPr="009A070F">
        <w:rPr>
          <w:szCs w:val="28"/>
          <w:lang w:val="ru-RU"/>
        </w:rPr>
        <w:tab/>
        <w:t xml:space="preserve">  </w:t>
      </w:r>
      <w:proofErr w:type="spellStart"/>
      <w:proofErr w:type="gramStart"/>
      <w:r w:rsidRPr="009A070F">
        <w:rPr>
          <w:szCs w:val="28"/>
          <w:lang w:val="ru-RU"/>
        </w:rPr>
        <w:t>від</w:t>
      </w:r>
      <w:proofErr w:type="spellEnd"/>
      <w:r w:rsidRPr="009A070F">
        <w:rPr>
          <w:szCs w:val="28"/>
          <w:lang w:val="ru-RU"/>
        </w:rPr>
        <w:t xml:space="preserve">  20</w:t>
      </w:r>
      <w:proofErr w:type="gramEnd"/>
      <w:r w:rsidRPr="009A070F">
        <w:rPr>
          <w:szCs w:val="28"/>
          <w:lang w:val="ru-RU"/>
        </w:rPr>
        <w:t xml:space="preserve"> </w:t>
      </w:r>
      <w:proofErr w:type="spellStart"/>
      <w:r w:rsidRPr="009A070F">
        <w:rPr>
          <w:szCs w:val="28"/>
          <w:lang w:val="ru-RU"/>
        </w:rPr>
        <w:t>грудня</w:t>
      </w:r>
      <w:proofErr w:type="spellEnd"/>
      <w:r w:rsidRPr="009A070F">
        <w:rPr>
          <w:szCs w:val="28"/>
          <w:lang w:val="ru-RU"/>
        </w:rPr>
        <w:t xml:space="preserve"> 2024 року № </w:t>
      </w:r>
      <w:r>
        <w:rPr>
          <w:szCs w:val="28"/>
        </w:rPr>
        <w:t>2518</w:t>
      </w:r>
    </w:p>
    <w:p w14:paraId="6A70D983" w14:textId="77777777" w:rsidR="00DE40BB" w:rsidRPr="005A70A7" w:rsidRDefault="00DE40BB" w:rsidP="00DE40BB">
      <w:pPr>
        <w:shd w:val="clear" w:color="auto" w:fill="FFFFFF"/>
        <w:jc w:val="center"/>
        <w:rPr>
          <w:b/>
          <w:bCs/>
          <w:color w:val="212529"/>
          <w:szCs w:val="28"/>
          <w:lang w:eastAsia="uk-UA"/>
        </w:rPr>
      </w:pPr>
    </w:p>
    <w:p w14:paraId="7AB95DDE" w14:textId="06555BD2" w:rsidR="001E488B" w:rsidRPr="00DE40BB" w:rsidRDefault="001E488B" w:rsidP="00DE40BB">
      <w:pPr>
        <w:rPr>
          <w:rFonts w:eastAsia="Calibri"/>
          <w:color w:val="000000" w:themeColor="text1"/>
          <w:szCs w:val="28"/>
        </w:rPr>
      </w:pPr>
    </w:p>
    <w:p w14:paraId="27D5D0C6" w14:textId="72D9A5A3" w:rsidR="00CF14DA" w:rsidRPr="00CF14DA" w:rsidRDefault="00CF14DA" w:rsidP="001E488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14DA">
        <w:rPr>
          <w:rFonts w:ascii="Times New Roman" w:hAnsi="Times New Roman"/>
          <w:b/>
          <w:sz w:val="28"/>
          <w:szCs w:val="28"/>
          <w:lang w:val="uk-UA"/>
        </w:rPr>
        <w:t>П</w:t>
      </w:r>
      <w:r w:rsidR="001E488B" w:rsidRPr="00CF14DA">
        <w:rPr>
          <w:rFonts w:ascii="Times New Roman" w:hAnsi="Times New Roman"/>
          <w:b/>
          <w:sz w:val="28"/>
          <w:szCs w:val="28"/>
          <w:lang w:val="uk-UA"/>
        </w:rPr>
        <w:t>рограма</w:t>
      </w:r>
      <w:r w:rsidRPr="00CF14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0DFBA98" w14:textId="4A227B02" w:rsidR="001E488B" w:rsidRPr="00CF14DA" w:rsidRDefault="001E488B" w:rsidP="001E488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14DA">
        <w:rPr>
          <w:rFonts w:ascii="Times New Roman" w:hAnsi="Times New Roman"/>
          <w:b/>
          <w:sz w:val="28"/>
          <w:szCs w:val="28"/>
          <w:lang w:val="uk-UA"/>
        </w:rPr>
        <w:t>забезпечення цивільного захисту</w:t>
      </w:r>
      <w:r w:rsidR="00CF14DA" w:rsidRPr="00CF14DA">
        <w:rPr>
          <w:rFonts w:ascii="Times New Roman" w:hAnsi="Times New Roman"/>
          <w:b/>
          <w:sz w:val="28"/>
          <w:szCs w:val="28"/>
          <w:lang w:val="uk-UA"/>
        </w:rPr>
        <w:t xml:space="preserve"> населення</w:t>
      </w:r>
      <w:r w:rsidRPr="00CF14DA">
        <w:rPr>
          <w:rFonts w:ascii="Times New Roman" w:hAnsi="Times New Roman"/>
          <w:b/>
          <w:sz w:val="28"/>
          <w:szCs w:val="28"/>
          <w:lang w:val="uk-UA"/>
        </w:rPr>
        <w:t>, пожежної та</w:t>
      </w:r>
    </w:p>
    <w:p w14:paraId="52065AD8" w14:textId="01FFB72A" w:rsidR="001E488B" w:rsidRPr="00CF14DA" w:rsidRDefault="001E488B" w:rsidP="001E488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14DA">
        <w:rPr>
          <w:rFonts w:ascii="Times New Roman" w:hAnsi="Times New Roman"/>
          <w:b/>
          <w:sz w:val="28"/>
          <w:szCs w:val="28"/>
          <w:lang w:val="uk-UA"/>
        </w:rPr>
        <w:t>техногенної безпеки</w:t>
      </w:r>
      <w:r w:rsidR="00CF14DA" w:rsidRPr="00CF14DA">
        <w:rPr>
          <w:rFonts w:ascii="Times New Roman" w:hAnsi="Times New Roman"/>
          <w:b/>
          <w:sz w:val="28"/>
          <w:szCs w:val="28"/>
          <w:lang w:val="uk-UA"/>
        </w:rPr>
        <w:t xml:space="preserve"> на території Здолбунівської міської територіальної громади</w:t>
      </w:r>
      <w:r w:rsidRPr="00CF14DA">
        <w:rPr>
          <w:rFonts w:ascii="Times New Roman" w:hAnsi="Times New Roman"/>
          <w:b/>
          <w:sz w:val="28"/>
          <w:szCs w:val="28"/>
          <w:lang w:val="uk-UA"/>
        </w:rPr>
        <w:t xml:space="preserve">  на 20</w:t>
      </w:r>
      <w:r w:rsidR="00D950EC" w:rsidRPr="00CF14DA">
        <w:rPr>
          <w:rFonts w:ascii="Times New Roman" w:hAnsi="Times New Roman"/>
          <w:b/>
          <w:sz w:val="28"/>
          <w:szCs w:val="28"/>
          <w:lang w:val="uk-UA"/>
        </w:rPr>
        <w:t>25-2027</w:t>
      </w:r>
      <w:r w:rsidRPr="00CF14DA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14:paraId="58D7F399" w14:textId="77777777" w:rsidR="001E488B" w:rsidRDefault="001E488B" w:rsidP="001E488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A91A55" w14:textId="77777777" w:rsidR="001E488B" w:rsidRDefault="001E488B" w:rsidP="001E488B">
      <w:pPr>
        <w:pStyle w:val="3"/>
        <w:numPr>
          <w:ilvl w:val="0"/>
          <w:numId w:val="2"/>
        </w:numPr>
        <w:shd w:val="clear" w:color="auto" w:fill="FFFFFF"/>
        <w:tabs>
          <w:tab w:val="num" w:pos="360"/>
        </w:tabs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766CB4">
        <w:rPr>
          <w:sz w:val="28"/>
          <w:szCs w:val="28"/>
        </w:rPr>
        <w:t>Обґрунтування необхідності прийняття Програми</w:t>
      </w:r>
    </w:p>
    <w:p w14:paraId="45642258" w14:textId="77777777" w:rsidR="001E488B" w:rsidRPr="007809AA" w:rsidRDefault="001E488B" w:rsidP="001E488B">
      <w:pPr>
        <w:ind w:firstLine="709"/>
        <w:jc w:val="both"/>
        <w:rPr>
          <w:szCs w:val="28"/>
        </w:rPr>
      </w:pPr>
      <w:r w:rsidRPr="007809AA">
        <w:rPr>
          <w:szCs w:val="28"/>
        </w:rPr>
        <w:t>Згідно зі статтею 3 Конституції України життя та здоров’я людини, її безпека є найвищими соціальними цінностями, за забезпечення яких держава відповідає перед нею.</w:t>
      </w:r>
    </w:p>
    <w:p w14:paraId="2D86605D" w14:textId="197DCBB0" w:rsidR="001E488B" w:rsidRDefault="001E488B" w:rsidP="001E488B">
      <w:pPr>
        <w:ind w:firstLine="709"/>
        <w:jc w:val="both"/>
        <w:rPr>
          <w:szCs w:val="28"/>
        </w:rPr>
      </w:pPr>
      <w:r w:rsidRPr="007809AA">
        <w:rPr>
          <w:szCs w:val="28"/>
        </w:rPr>
        <w:t>Програму розроблено у відповідності до</w:t>
      </w:r>
      <w:r w:rsidRPr="007809AA">
        <w:rPr>
          <w:rFonts w:eastAsia="Arial Unicode MS"/>
          <w:szCs w:val="28"/>
          <w:lang w:eastAsia="uk-UA"/>
        </w:rPr>
        <w:t xml:space="preserve"> Закону України «Про місцеве самоврядування в Україні»,</w:t>
      </w:r>
      <w:r w:rsidRPr="007809AA">
        <w:rPr>
          <w:szCs w:val="28"/>
        </w:rPr>
        <w:t xml:space="preserve"> Кодексу цивільного захисту України для реалізації державної політики у сфері цивільного захисту, забезпечення пожежної та техногенної безпеки громади та суб’єктів господарювання, підвищення спроможності пі</w:t>
      </w:r>
      <w:r w:rsidR="0071332A">
        <w:rPr>
          <w:szCs w:val="28"/>
        </w:rPr>
        <w:t xml:space="preserve">дрозділів </w:t>
      </w:r>
      <w:proofErr w:type="spellStart"/>
      <w:r w:rsidR="0071332A">
        <w:rPr>
          <w:szCs w:val="28"/>
        </w:rPr>
        <w:t>оперативно</w:t>
      </w:r>
      <w:proofErr w:type="spellEnd"/>
      <w:r w:rsidR="0071332A">
        <w:rPr>
          <w:szCs w:val="28"/>
        </w:rPr>
        <w:t>-рятувальних служб</w:t>
      </w:r>
      <w:r w:rsidRPr="007809AA">
        <w:rPr>
          <w:szCs w:val="28"/>
        </w:rPr>
        <w:t xml:space="preserve"> цивільного захисту щодо ефективного виконання комплексу заходів, спрямованих на запобігання виникнення надзвичайних ситуацій, реагування на надзвичайні ситуації та небезпечні події, ліквідацію їх наслідків </w:t>
      </w:r>
      <w:r w:rsidR="0071332A">
        <w:rPr>
          <w:szCs w:val="28"/>
        </w:rPr>
        <w:t>на території Здолбунівської міської територіальної громади</w:t>
      </w:r>
      <w:r w:rsidRPr="007809AA">
        <w:rPr>
          <w:szCs w:val="28"/>
        </w:rPr>
        <w:t>.</w:t>
      </w:r>
    </w:p>
    <w:p w14:paraId="069A0A8D" w14:textId="1E305192" w:rsidR="00C62D78" w:rsidRPr="00C62D78" w:rsidRDefault="00C62D78" w:rsidP="00C62D78">
      <w:pPr>
        <w:ind w:firstLine="709"/>
        <w:jc w:val="both"/>
        <w:rPr>
          <w:szCs w:val="28"/>
        </w:rPr>
      </w:pPr>
      <w:r>
        <w:rPr>
          <w:szCs w:val="28"/>
        </w:rPr>
        <w:t xml:space="preserve">Здолбунівська </w:t>
      </w:r>
      <w:r w:rsidRPr="00C62D78">
        <w:rPr>
          <w:szCs w:val="28"/>
        </w:rPr>
        <w:t>міська</w:t>
      </w:r>
      <w:r>
        <w:rPr>
          <w:szCs w:val="28"/>
        </w:rPr>
        <w:t xml:space="preserve"> територіальна гром</w:t>
      </w:r>
      <w:r w:rsidRPr="00C62D78">
        <w:rPr>
          <w:szCs w:val="28"/>
        </w:rPr>
        <w:t xml:space="preserve">ада за показниками техногенного та природного навантаження належить до територій з середньою небезпекою виникнення аварій і катастроф. </w:t>
      </w:r>
    </w:p>
    <w:p w14:paraId="5E938528" w14:textId="5DCAE343" w:rsidR="00C62D78" w:rsidRPr="00C62D78" w:rsidRDefault="00C62D78" w:rsidP="00C62D78">
      <w:pPr>
        <w:ind w:firstLine="709"/>
        <w:jc w:val="both"/>
        <w:rPr>
          <w:szCs w:val="28"/>
        </w:rPr>
      </w:pPr>
      <w:r w:rsidRPr="00C62D78">
        <w:rPr>
          <w:szCs w:val="28"/>
        </w:rPr>
        <w:t>Надзвичайно серйозною проблемою залишається забезпечення надійного протипожежного захисту  населених пунктів розташованих на території</w:t>
      </w:r>
      <w:r>
        <w:rPr>
          <w:szCs w:val="28"/>
        </w:rPr>
        <w:t xml:space="preserve"> нашої громади</w:t>
      </w:r>
      <w:r w:rsidRPr="00C62D78">
        <w:rPr>
          <w:szCs w:val="28"/>
        </w:rPr>
        <w:t xml:space="preserve">, де щороку виникає значна кількість пожеж. </w:t>
      </w:r>
    </w:p>
    <w:p w14:paraId="5C6849BD" w14:textId="77777777" w:rsidR="00C62D78" w:rsidRPr="00C62D78" w:rsidRDefault="00C62D78" w:rsidP="00C62D78">
      <w:pPr>
        <w:ind w:firstLine="709"/>
        <w:jc w:val="both"/>
        <w:rPr>
          <w:szCs w:val="28"/>
        </w:rPr>
      </w:pPr>
      <w:r w:rsidRPr="00C62D78">
        <w:rPr>
          <w:szCs w:val="28"/>
        </w:rPr>
        <w:t>Проблемою також є протипожежне водопостачання населених пунктів, відсутність необхідної кількості пожежних гідрантів та їх стан, обладнання водозабірними пристроями водонапірних веж.</w:t>
      </w:r>
    </w:p>
    <w:p w14:paraId="09FBD08B" w14:textId="27E1BB51" w:rsidR="00C62D78" w:rsidRPr="007809AA" w:rsidRDefault="00C62D78" w:rsidP="00C62D78">
      <w:pPr>
        <w:ind w:firstLine="709"/>
        <w:jc w:val="both"/>
        <w:rPr>
          <w:szCs w:val="28"/>
        </w:rPr>
      </w:pPr>
      <w:r w:rsidRPr="00C62D78">
        <w:rPr>
          <w:szCs w:val="28"/>
        </w:rPr>
        <w:t>У зв'язку з тим, що проблеми пожежної та техногенної безпеки, захисту населення і територій від надзвичайних ситуацій є складовою частиною національної безпеки, вони потребують здійснення першочергових заходів, на виконання яких розроблена ця Програма</w:t>
      </w:r>
    </w:p>
    <w:p w14:paraId="172B93D3" w14:textId="77777777" w:rsidR="001E488B" w:rsidRDefault="001E488B" w:rsidP="001E488B">
      <w:pPr>
        <w:spacing w:line="276" w:lineRule="auto"/>
        <w:jc w:val="center"/>
        <w:rPr>
          <w:rFonts w:eastAsia="Calibri"/>
          <w:b/>
          <w:szCs w:val="28"/>
        </w:rPr>
      </w:pPr>
    </w:p>
    <w:p w14:paraId="7DD2B66D" w14:textId="77777777" w:rsidR="001E488B" w:rsidRDefault="001E488B" w:rsidP="001E488B">
      <w:pPr>
        <w:spacing w:line="276" w:lineRule="auto"/>
        <w:jc w:val="center"/>
        <w:rPr>
          <w:rFonts w:eastAsia="Calibri"/>
          <w:b/>
          <w:szCs w:val="28"/>
        </w:rPr>
      </w:pPr>
      <w:r w:rsidRPr="00B668ED">
        <w:rPr>
          <w:rFonts w:eastAsia="Calibri"/>
          <w:b/>
          <w:szCs w:val="28"/>
        </w:rPr>
        <w:t>ІІ. Мета Програми</w:t>
      </w:r>
    </w:p>
    <w:p w14:paraId="17AD7D52" w14:textId="1B498C57" w:rsidR="001E488B" w:rsidRPr="00800208" w:rsidRDefault="001E488B" w:rsidP="001E488B">
      <w:pPr>
        <w:ind w:firstLine="709"/>
        <w:jc w:val="both"/>
        <w:rPr>
          <w:rFonts w:eastAsia="Calibri"/>
          <w:szCs w:val="28"/>
        </w:rPr>
      </w:pPr>
      <w:r w:rsidRPr="00800208">
        <w:rPr>
          <w:szCs w:val="28"/>
        </w:rPr>
        <w:t xml:space="preserve">Метою </w:t>
      </w:r>
      <w:r w:rsidR="00C62D78" w:rsidRPr="00C62D78">
        <w:rPr>
          <w:szCs w:val="28"/>
        </w:rPr>
        <w:t xml:space="preserve">Програми є забезпечення захисту населення і територій, навколишнього природного середовища і небезпечних об’єктів, об’єктів з масовим перебуванням людей та населених пунктів від пожеж, надзвичайних ситуацій техногенного та природного характеру, підвищення рівня протипожежного захисту, створення сприятливих умов для реалізації державної політики у сфері пожежної, техногенної безпеки та захисту населення, залучення </w:t>
      </w:r>
      <w:r w:rsidR="00C62D78" w:rsidRPr="00C62D78">
        <w:rPr>
          <w:szCs w:val="28"/>
        </w:rPr>
        <w:lastRenderedPageBreak/>
        <w:t>до розв’язання зазначених проблем додаткових джерел фінансування, не заборонених чинним законодавством України.</w:t>
      </w:r>
    </w:p>
    <w:p w14:paraId="75AD60DE" w14:textId="77777777" w:rsidR="001E488B" w:rsidRPr="007A5F45" w:rsidRDefault="001E488B" w:rsidP="001E488B">
      <w:pPr>
        <w:spacing w:line="276" w:lineRule="auto"/>
        <w:jc w:val="center"/>
        <w:rPr>
          <w:b/>
          <w:bCs/>
          <w:szCs w:val="28"/>
        </w:rPr>
      </w:pPr>
    </w:p>
    <w:p w14:paraId="176A19B0" w14:textId="77777777" w:rsidR="001E488B" w:rsidRPr="00766CB4" w:rsidRDefault="001E488B" w:rsidP="001E488B">
      <w:pPr>
        <w:spacing w:line="276" w:lineRule="auto"/>
        <w:jc w:val="center"/>
        <w:rPr>
          <w:rFonts w:eastAsia="Calibri"/>
          <w:b/>
          <w:bCs/>
          <w:szCs w:val="28"/>
        </w:rPr>
      </w:pPr>
      <w:r w:rsidRPr="00766CB4">
        <w:rPr>
          <w:b/>
          <w:bCs/>
          <w:szCs w:val="28"/>
        </w:rPr>
        <w:t>III. Шляхи і способи розв'язання проблеми</w:t>
      </w:r>
    </w:p>
    <w:p w14:paraId="5C684449" w14:textId="77777777" w:rsidR="001E488B" w:rsidRPr="00E06D27" w:rsidRDefault="001E488B" w:rsidP="001E488B">
      <w:pPr>
        <w:ind w:firstLine="709"/>
        <w:jc w:val="both"/>
        <w:rPr>
          <w:rFonts w:eastAsia="Calibri"/>
          <w:color w:val="FF0000"/>
          <w:szCs w:val="28"/>
        </w:rPr>
      </w:pPr>
      <w:r w:rsidRPr="00E06D27">
        <w:rPr>
          <w:szCs w:val="28"/>
        </w:rPr>
        <w:t xml:space="preserve">Оптимальним варіантом розв’язання проблеми захисту населення </w:t>
      </w:r>
      <w:r w:rsidRPr="00E06D27">
        <w:rPr>
          <w:szCs w:val="28"/>
        </w:rPr>
        <w:br/>
        <w:t>і територій від надзвичайних ситуацій техногенного, природного характеру,</w:t>
      </w:r>
      <w:r w:rsidRPr="00E06D27">
        <w:rPr>
          <w:szCs w:val="28"/>
        </w:rPr>
        <w:br/>
        <w:t>а також пожеж, в тому числі в природних екосистемах,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органів місцевого самоврядування</w:t>
      </w:r>
      <w:r>
        <w:rPr>
          <w:szCs w:val="28"/>
        </w:rPr>
        <w:t>.</w:t>
      </w:r>
    </w:p>
    <w:p w14:paraId="27108C13" w14:textId="77777777" w:rsidR="001E488B" w:rsidRPr="000F2BF0" w:rsidRDefault="001E488B" w:rsidP="001E488B">
      <w:pPr>
        <w:spacing w:line="276" w:lineRule="auto"/>
        <w:jc w:val="center"/>
        <w:rPr>
          <w:rFonts w:eastAsia="Calibri"/>
          <w:b/>
          <w:szCs w:val="28"/>
        </w:rPr>
      </w:pPr>
    </w:p>
    <w:p w14:paraId="40DA696D" w14:textId="77777777" w:rsidR="001E488B" w:rsidRPr="00766CB4" w:rsidRDefault="001E488B" w:rsidP="001E488B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6CB4">
        <w:rPr>
          <w:sz w:val="28"/>
          <w:szCs w:val="28"/>
        </w:rPr>
        <w:t>IV. Заходи Програми</w:t>
      </w:r>
    </w:p>
    <w:p w14:paraId="160B611A" w14:textId="77777777" w:rsidR="001E488B" w:rsidRPr="00E06D27" w:rsidRDefault="001E488B" w:rsidP="001E488B">
      <w:pPr>
        <w:ind w:firstLine="709"/>
        <w:jc w:val="both"/>
        <w:rPr>
          <w:spacing w:val="-2"/>
          <w:szCs w:val="28"/>
        </w:rPr>
      </w:pPr>
      <w:r w:rsidRPr="00E06D27">
        <w:rPr>
          <w:spacing w:val="-2"/>
          <w:szCs w:val="28"/>
        </w:rPr>
        <w:t>У рамках виконання Програми передбачається здійснити заходи щодо:</w:t>
      </w:r>
    </w:p>
    <w:p w14:paraId="4D98E881" w14:textId="77777777" w:rsidR="001E488B" w:rsidRPr="00E06D27" w:rsidRDefault="001E488B" w:rsidP="001E488B">
      <w:pPr>
        <w:ind w:firstLine="720"/>
        <w:jc w:val="both"/>
        <w:rPr>
          <w:szCs w:val="28"/>
        </w:rPr>
      </w:pPr>
      <w:r w:rsidRPr="00E06D27">
        <w:rPr>
          <w:szCs w:val="28"/>
        </w:rPr>
        <w:t>утримання в готовності до дій за призначенням та подальшого розвитку місцевої та добровільної пожежної охорони, утворення центрів безпеки;</w:t>
      </w:r>
    </w:p>
    <w:p w14:paraId="7E1C7054" w14:textId="77777777" w:rsidR="001E488B" w:rsidRPr="00AC74A8" w:rsidRDefault="001E488B" w:rsidP="001E488B">
      <w:pPr>
        <w:ind w:firstLine="720"/>
        <w:jc w:val="both"/>
        <w:rPr>
          <w:szCs w:val="28"/>
        </w:rPr>
      </w:pPr>
      <w:r w:rsidRPr="00E06D27">
        <w:rPr>
          <w:szCs w:val="28"/>
        </w:rPr>
        <w:t>організації та здійснення запобіжних заходів на випадок виникнення масштабних пожеж</w:t>
      </w:r>
      <w:r w:rsidRPr="00AC74A8">
        <w:rPr>
          <w:szCs w:val="28"/>
        </w:rPr>
        <w:t>, недопущення збільшення рівня надзвичайних ситуацій, створення передумов для їх локалізації та ліквідації;</w:t>
      </w:r>
    </w:p>
    <w:p w14:paraId="240E540F" w14:textId="77777777" w:rsidR="001E488B" w:rsidRPr="00AC74A8" w:rsidRDefault="001E488B" w:rsidP="001E488B">
      <w:pPr>
        <w:ind w:firstLine="720"/>
        <w:jc w:val="both"/>
        <w:rPr>
          <w:szCs w:val="28"/>
        </w:rPr>
      </w:pPr>
      <w:r w:rsidRPr="00AC74A8">
        <w:rPr>
          <w:szCs w:val="28"/>
        </w:rPr>
        <w:t>навчання населення громади правилам пожежної безпеки та діям при виникненні надзвичайних ситуацій, ст</w:t>
      </w:r>
      <w:r>
        <w:rPr>
          <w:szCs w:val="28"/>
        </w:rPr>
        <w:t>ворення класів пожежної безпеки</w:t>
      </w:r>
      <w:r w:rsidRPr="00AC74A8">
        <w:rPr>
          <w:szCs w:val="28"/>
        </w:rPr>
        <w:t>.</w:t>
      </w:r>
    </w:p>
    <w:p w14:paraId="54BB7B92" w14:textId="77777777" w:rsidR="001E488B" w:rsidRPr="00F2373E" w:rsidRDefault="001E488B" w:rsidP="001E488B">
      <w:pPr>
        <w:ind w:left="-425" w:firstLine="1145"/>
        <w:jc w:val="both"/>
        <w:rPr>
          <w:szCs w:val="28"/>
        </w:rPr>
      </w:pPr>
      <w:r w:rsidRPr="00F2373E">
        <w:rPr>
          <w:szCs w:val="28"/>
        </w:rPr>
        <w:t>Перелік основних заходів з виконання Програми наведено у додатку 2.</w:t>
      </w:r>
    </w:p>
    <w:p w14:paraId="37806BC1" w14:textId="77777777" w:rsidR="001E488B" w:rsidRDefault="001E488B" w:rsidP="001E488B">
      <w:pPr>
        <w:spacing w:line="276" w:lineRule="auto"/>
        <w:jc w:val="both"/>
        <w:rPr>
          <w:rFonts w:eastAsia="Calibri"/>
          <w:b/>
          <w:szCs w:val="28"/>
        </w:rPr>
      </w:pPr>
    </w:p>
    <w:p w14:paraId="54B28B2D" w14:textId="77777777" w:rsidR="001E488B" w:rsidRPr="008B27FB" w:rsidRDefault="001E488B" w:rsidP="001E488B">
      <w:pPr>
        <w:pStyle w:val="3"/>
        <w:shd w:val="clear" w:color="auto" w:fill="FFFFFF"/>
        <w:spacing w:before="0" w:beforeAutospacing="0" w:after="0" w:afterAutospacing="0"/>
        <w:jc w:val="center"/>
        <w:rPr>
          <w:rFonts w:ascii="IBM Plex Serif" w:hAnsi="IBM Plex Serif"/>
          <w:sz w:val="28"/>
          <w:szCs w:val="28"/>
        </w:rPr>
      </w:pPr>
      <w:r w:rsidRPr="008B27FB">
        <w:rPr>
          <w:rFonts w:ascii="IBM Plex Serif" w:hAnsi="IBM Plex Serif"/>
          <w:sz w:val="28"/>
          <w:szCs w:val="28"/>
        </w:rPr>
        <w:t>V. Очікуванні результати виконання Програми</w:t>
      </w:r>
    </w:p>
    <w:p w14:paraId="609222CD" w14:textId="77777777" w:rsidR="001E488B" w:rsidRPr="00F2373E" w:rsidRDefault="001E488B" w:rsidP="001E488B">
      <w:pPr>
        <w:ind w:firstLine="709"/>
        <w:jc w:val="both"/>
        <w:rPr>
          <w:spacing w:val="-2"/>
          <w:szCs w:val="28"/>
        </w:rPr>
      </w:pPr>
      <w:r w:rsidRPr="00F2373E">
        <w:rPr>
          <w:spacing w:val="-2"/>
          <w:szCs w:val="28"/>
        </w:rPr>
        <w:t>У рамках виконання Програми передбачається здійснити заходи щодо:</w:t>
      </w:r>
    </w:p>
    <w:p w14:paraId="614DEA10" w14:textId="77777777" w:rsidR="001E488B" w:rsidRPr="00F2373E" w:rsidRDefault="001E488B" w:rsidP="001E488B">
      <w:pPr>
        <w:ind w:firstLine="720"/>
        <w:jc w:val="both"/>
        <w:rPr>
          <w:szCs w:val="28"/>
        </w:rPr>
      </w:pPr>
      <w:r w:rsidRPr="00F2373E">
        <w:rPr>
          <w:szCs w:val="28"/>
        </w:rPr>
        <w:t>зниження ризиків виникнення надзвичайних ситуацій, небезпечних подій, пожеж і аварій, недопущення загибелі людей, створення передумов для їх локалізації та ліквідації;</w:t>
      </w:r>
    </w:p>
    <w:p w14:paraId="05194E9E" w14:textId="77777777" w:rsidR="001E488B" w:rsidRPr="00F2373E" w:rsidRDefault="001E488B" w:rsidP="001E488B">
      <w:pPr>
        <w:ind w:firstLine="720"/>
        <w:jc w:val="both"/>
        <w:rPr>
          <w:szCs w:val="28"/>
        </w:rPr>
      </w:pPr>
      <w:r w:rsidRPr="00F2373E">
        <w:rPr>
          <w:szCs w:val="28"/>
        </w:rPr>
        <w:t>навчання населення громади правилам пожежної безпеки та діям при виникненні надзвичайних ситуацій, створення класів пожежної безпеки;</w:t>
      </w:r>
    </w:p>
    <w:p w14:paraId="36E9BEF8" w14:textId="77777777" w:rsidR="001E488B" w:rsidRPr="00F2373E" w:rsidRDefault="001E488B" w:rsidP="001E488B">
      <w:pPr>
        <w:ind w:firstLine="720"/>
        <w:jc w:val="both"/>
        <w:rPr>
          <w:szCs w:val="28"/>
        </w:rPr>
      </w:pPr>
      <w:r w:rsidRPr="00F2373E">
        <w:rPr>
          <w:szCs w:val="28"/>
        </w:rPr>
        <w:t>утримання в готовності до дій за призначенням та подальшого розвитку місцевої та добровільної пожежної охорони, утворення центрів безпеки;</w:t>
      </w:r>
    </w:p>
    <w:p w14:paraId="404FF314" w14:textId="77777777" w:rsidR="001E488B" w:rsidRPr="00F2373E" w:rsidRDefault="001E488B" w:rsidP="001E488B">
      <w:pPr>
        <w:ind w:firstLine="720"/>
        <w:jc w:val="both"/>
        <w:rPr>
          <w:szCs w:val="28"/>
        </w:rPr>
      </w:pPr>
      <w:r w:rsidRPr="00F2373E">
        <w:rPr>
          <w:szCs w:val="28"/>
        </w:rPr>
        <w:t>визначення потреб і пріоритетів в організації протипожежного захисту об’єктів громади, забезпечення їх техногенної безпеки;</w:t>
      </w:r>
    </w:p>
    <w:p w14:paraId="562D2EF0" w14:textId="77777777" w:rsidR="001E488B" w:rsidRPr="00126EA7" w:rsidRDefault="001E488B" w:rsidP="001E488B">
      <w:pPr>
        <w:ind w:firstLine="720"/>
        <w:jc w:val="both"/>
        <w:rPr>
          <w:szCs w:val="28"/>
        </w:rPr>
      </w:pPr>
      <w:r w:rsidRPr="00126EA7">
        <w:rPr>
          <w:szCs w:val="28"/>
        </w:rPr>
        <w:t>приведення у готовність наявного фонду захисних споруд;</w:t>
      </w:r>
    </w:p>
    <w:p w14:paraId="1E6EA3E0" w14:textId="77777777" w:rsidR="001E488B" w:rsidRPr="00126EA7" w:rsidRDefault="001E488B" w:rsidP="001E488B">
      <w:pPr>
        <w:ind w:firstLine="720"/>
        <w:jc w:val="both"/>
        <w:rPr>
          <w:szCs w:val="28"/>
        </w:rPr>
      </w:pPr>
      <w:r w:rsidRPr="00126EA7">
        <w:rPr>
          <w:szCs w:val="28"/>
        </w:rPr>
        <w:t>підвищення готовності до дій за призначенням сил та засобів для ефективного виконання завдань з рятування людей, гасіння пожеж та ліквідації надзвичайних ситуацій;</w:t>
      </w:r>
    </w:p>
    <w:p w14:paraId="1591976D" w14:textId="77777777" w:rsidR="001E488B" w:rsidRPr="00F2373E" w:rsidRDefault="001E488B" w:rsidP="001E488B">
      <w:pPr>
        <w:ind w:firstLine="720"/>
        <w:jc w:val="both"/>
        <w:rPr>
          <w:szCs w:val="28"/>
        </w:rPr>
      </w:pPr>
      <w:r w:rsidRPr="00F2373E">
        <w:rPr>
          <w:szCs w:val="28"/>
        </w:rPr>
        <w:t xml:space="preserve">покращення стану матеріально-технічного забезпечення </w:t>
      </w:r>
      <w:proofErr w:type="spellStart"/>
      <w:r w:rsidRPr="00F2373E">
        <w:rPr>
          <w:szCs w:val="28"/>
        </w:rPr>
        <w:t>пожежно</w:t>
      </w:r>
      <w:proofErr w:type="spellEnd"/>
      <w:r w:rsidRPr="00F2373E">
        <w:rPr>
          <w:szCs w:val="28"/>
        </w:rPr>
        <w:t>-рятувальних підрозділів, які обслуговують громаду.</w:t>
      </w:r>
    </w:p>
    <w:p w14:paraId="4ED9754C" w14:textId="77777777" w:rsidR="0026372D" w:rsidRDefault="001E488B" w:rsidP="001E488B">
      <w:pPr>
        <w:spacing w:line="276" w:lineRule="auto"/>
        <w:jc w:val="center"/>
        <w:rPr>
          <w:szCs w:val="28"/>
        </w:rPr>
      </w:pPr>
      <w:r>
        <w:rPr>
          <w:color w:val="FF0000"/>
          <w:szCs w:val="28"/>
        </w:rPr>
        <w:t xml:space="preserve">     </w:t>
      </w:r>
      <w:r w:rsidRPr="009775DE">
        <w:rPr>
          <w:szCs w:val="28"/>
        </w:rPr>
        <w:t xml:space="preserve">           </w:t>
      </w:r>
    </w:p>
    <w:p w14:paraId="3422D36F" w14:textId="77777777" w:rsidR="0026372D" w:rsidRDefault="0026372D" w:rsidP="001E488B">
      <w:pPr>
        <w:spacing w:line="276" w:lineRule="auto"/>
        <w:jc w:val="center"/>
        <w:rPr>
          <w:szCs w:val="28"/>
        </w:rPr>
      </w:pPr>
    </w:p>
    <w:p w14:paraId="0D6AFC47" w14:textId="241426D7" w:rsidR="001E488B" w:rsidRDefault="001E488B" w:rsidP="001E488B">
      <w:pPr>
        <w:spacing w:line="276" w:lineRule="auto"/>
        <w:jc w:val="center"/>
        <w:rPr>
          <w:szCs w:val="28"/>
        </w:rPr>
      </w:pPr>
      <w:r w:rsidRPr="009775DE">
        <w:rPr>
          <w:szCs w:val="28"/>
        </w:rPr>
        <w:t xml:space="preserve">         </w:t>
      </w:r>
    </w:p>
    <w:p w14:paraId="5C5CF4CD" w14:textId="77777777" w:rsidR="001E488B" w:rsidRDefault="001E488B" w:rsidP="001E488B">
      <w:pPr>
        <w:spacing w:line="276" w:lineRule="auto"/>
        <w:jc w:val="center"/>
        <w:rPr>
          <w:b/>
          <w:szCs w:val="28"/>
        </w:rPr>
      </w:pPr>
      <w:r w:rsidRPr="009775DE">
        <w:rPr>
          <w:szCs w:val="28"/>
        </w:rPr>
        <w:t xml:space="preserve"> </w:t>
      </w:r>
      <w:r w:rsidRPr="008B27FB">
        <w:rPr>
          <w:b/>
          <w:szCs w:val="28"/>
        </w:rPr>
        <w:t>VI. Фінансове забезпечення реалізації Програми</w:t>
      </w:r>
    </w:p>
    <w:p w14:paraId="46A3B25C" w14:textId="6032EA6C" w:rsidR="006A5805" w:rsidRPr="006A5805" w:rsidRDefault="006A5805" w:rsidP="006A5805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Забезпечення </w:t>
      </w:r>
      <w:r w:rsidRPr="006A5805">
        <w:rPr>
          <w:szCs w:val="28"/>
        </w:rPr>
        <w:t>реалізації заходів, передбачених Програмою, здійснюватиметься за раху</w:t>
      </w:r>
      <w:r>
        <w:rPr>
          <w:szCs w:val="28"/>
        </w:rPr>
        <w:t>нок коштів бюджету Здолбунівської</w:t>
      </w:r>
      <w:r w:rsidRPr="006A5805">
        <w:rPr>
          <w:szCs w:val="28"/>
        </w:rPr>
        <w:t xml:space="preserve"> міської територіальної громади, державного бюджету, громадських організацій, інших джерел, не заборонених чинним законодавством України.</w:t>
      </w:r>
    </w:p>
    <w:p w14:paraId="10FE58F4" w14:textId="77777777" w:rsidR="006A5805" w:rsidRPr="006A5805" w:rsidRDefault="006A5805" w:rsidP="006A5805">
      <w:pPr>
        <w:ind w:firstLine="708"/>
        <w:jc w:val="both"/>
        <w:rPr>
          <w:szCs w:val="28"/>
        </w:rPr>
      </w:pPr>
      <w:r w:rsidRPr="006A5805">
        <w:rPr>
          <w:szCs w:val="28"/>
        </w:rPr>
        <w:t>Прогнозні обсяги фінансування для розв'язання проблем, передбачених Програмою, визначаються виходячи із фінансових можливостей.</w:t>
      </w:r>
    </w:p>
    <w:p w14:paraId="4D52F4D1" w14:textId="7B6771D5" w:rsidR="006A5805" w:rsidRDefault="006A5805" w:rsidP="006A5805">
      <w:pPr>
        <w:ind w:firstLine="708"/>
        <w:jc w:val="both"/>
        <w:rPr>
          <w:szCs w:val="28"/>
        </w:rPr>
      </w:pPr>
      <w:r w:rsidRPr="006A5805">
        <w:rPr>
          <w:szCs w:val="28"/>
        </w:rPr>
        <w:t xml:space="preserve">Обсяги фінансування Програми </w:t>
      </w:r>
      <w:proofErr w:type="spellStart"/>
      <w:r w:rsidRPr="006A5805">
        <w:rPr>
          <w:szCs w:val="28"/>
        </w:rPr>
        <w:t>уточнюються</w:t>
      </w:r>
      <w:proofErr w:type="spellEnd"/>
      <w:r w:rsidRPr="006A5805">
        <w:rPr>
          <w:szCs w:val="28"/>
        </w:rPr>
        <w:t xml:space="preserve"> під час складання проектів  бюджетів на відповідний рік у межах видатків, що передбачаються для кожного головного розпорядника коштів, відповідального за виконання окремих заходів, та в цілому, передбачених Програмою.</w:t>
      </w:r>
    </w:p>
    <w:p w14:paraId="2464B978" w14:textId="36D69C9B" w:rsidR="001E488B" w:rsidRPr="00013419" w:rsidRDefault="001E488B" w:rsidP="001E488B">
      <w:pPr>
        <w:jc w:val="both"/>
        <w:rPr>
          <w:szCs w:val="28"/>
        </w:rPr>
      </w:pPr>
      <w:r w:rsidRPr="00013419">
        <w:rPr>
          <w:color w:val="FF0000"/>
          <w:szCs w:val="28"/>
        </w:rPr>
        <w:t xml:space="preserve">          </w:t>
      </w:r>
      <w:r w:rsidR="006A5805">
        <w:rPr>
          <w:szCs w:val="28"/>
        </w:rPr>
        <w:t>Заплановані</w:t>
      </w:r>
      <w:r w:rsidRPr="00013419">
        <w:rPr>
          <w:szCs w:val="28"/>
        </w:rPr>
        <w:t xml:space="preserve"> обсяги та джерела фінансування заходів, передбачених</w:t>
      </w:r>
      <w:r w:rsidR="006A5805">
        <w:rPr>
          <w:szCs w:val="28"/>
        </w:rPr>
        <w:t xml:space="preserve"> Програмою, наведено у додатку 3</w:t>
      </w:r>
      <w:r w:rsidRPr="00013419">
        <w:rPr>
          <w:szCs w:val="28"/>
        </w:rPr>
        <w:t>.</w:t>
      </w:r>
    </w:p>
    <w:p w14:paraId="472BE378" w14:textId="77777777" w:rsidR="001E488B" w:rsidRPr="00013419" w:rsidRDefault="001E488B" w:rsidP="001E488B">
      <w:pPr>
        <w:spacing w:line="276" w:lineRule="auto"/>
        <w:jc w:val="both"/>
        <w:rPr>
          <w:rFonts w:eastAsia="Calibri"/>
          <w:szCs w:val="28"/>
        </w:rPr>
      </w:pPr>
    </w:p>
    <w:p w14:paraId="79C2593E" w14:textId="77777777" w:rsidR="001E488B" w:rsidRPr="008B27FB" w:rsidRDefault="001E488B" w:rsidP="001E488B">
      <w:pPr>
        <w:spacing w:line="276" w:lineRule="auto"/>
        <w:jc w:val="center"/>
        <w:rPr>
          <w:b/>
          <w:szCs w:val="28"/>
        </w:rPr>
      </w:pPr>
      <w:r w:rsidRPr="008B27FB">
        <w:rPr>
          <w:b/>
          <w:szCs w:val="28"/>
        </w:rPr>
        <w:t>VII. Контроль за ходом виконання  Програми</w:t>
      </w:r>
    </w:p>
    <w:p w14:paraId="2FE699E2" w14:textId="33D74829" w:rsidR="001E488B" w:rsidRDefault="001E488B" w:rsidP="001E488B">
      <w:pPr>
        <w:spacing w:line="276" w:lineRule="auto"/>
        <w:jc w:val="both"/>
        <w:rPr>
          <w:rFonts w:eastAsia="Calibri"/>
          <w:szCs w:val="28"/>
        </w:rPr>
      </w:pPr>
      <w:r w:rsidRPr="00B668ED">
        <w:rPr>
          <w:rFonts w:eastAsia="Calibri"/>
          <w:szCs w:val="28"/>
        </w:rPr>
        <w:tab/>
        <w:t>Контроль за виконанням Програми здійснює</w:t>
      </w:r>
      <w:r w:rsidR="0057053F">
        <w:rPr>
          <w:rFonts w:eastAsia="Calibri"/>
          <w:szCs w:val="28"/>
        </w:rPr>
        <w:t xml:space="preserve"> відділ з питань містобудування, архітектури і цивільного захисту населення Здолбунівської міської ради</w:t>
      </w:r>
      <w:r w:rsidRPr="00B668ED">
        <w:rPr>
          <w:rFonts w:eastAsia="Calibri"/>
          <w:szCs w:val="28"/>
        </w:rPr>
        <w:t>.</w:t>
      </w:r>
    </w:p>
    <w:p w14:paraId="3CAA3E68" w14:textId="77777777" w:rsidR="001E488B" w:rsidRPr="00E06D27" w:rsidRDefault="001E488B" w:rsidP="001E488B">
      <w:pPr>
        <w:spacing w:line="276" w:lineRule="auto"/>
        <w:ind w:firstLine="709"/>
        <w:jc w:val="both"/>
        <w:rPr>
          <w:rFonts w:eastAsia="Calibri"/>
          <w:szCs w:val="28"/>
        </w:rPr>
      </w:pPr>
      <w:r w:rsidRPr="00E06D27">
        <w:rPr>
          <w:szCs w:val="28"/>
        </w:rPr>
        <w:t>За результатами здійснення заходів Програми в кінці кожного року уточняються заходи на наступний період та обсяги видатків на їх реалізацію.</w:t>
      </w:r>
    </w:p>
    <w:p w14:paraId="6A28E44F" w14:textId="28FC356C" w:rsidR="001E488B" w:rsidRDefault="001E488B" w:rsidP="001E488B">
      <w:pPr>
        <w:spacing w:after="200" w:line="276" w:lineRule="auto"/>
        <w:jc w:val="both"/>
        <w:rPr>
          <w:rFonts w:eastAsia="Calibri"/>
          <w:szCs w:val="28"/>
        </w:rPr>
      </w:pPr>
    </w:p>
    <w:p w14:paraId="7AE60839" w14:textId="57721303" w:rsidR="001F6C5A" w:rsidRPr="00B668ED" w:rsidRDefault="001F6C5A" w:rsidP="001E488B">
      <w:pPr>
        <w:spacing w:after="200" w:line="276" w:lineRule="auto"/>
        <w:jc w:val="both"/>
        <w:rPr>
          <w:rFonts w:eastAsia="Calibri"/>
          <w:szCs w:val="28"/>
        </w:rPr>
      </w:pPr>
      <w:bookmarkStart w:id="0" w:name="_GoBack"/>
      <w:bookmarkEnd w:id="0"/>
    </w:p>
    <w:p w14:paraId="4BC98939" w14:textId="2CD38CFB" w:rsidR="00564182" w:rsidRDefault="001F6C5A" w:rsidP="006A5805">
      <w:proofErr w:type="spellStart"/>
      <w:r>
        <w:rPr>
          <w:lang w:val="ru-RU"/>
        </w:rPr>
        <w:t>Секретар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                                             Валентина КАПІТУЛА</w:t>
      </w:r>
    </w:p>
    <w:sectPr w:rsidR="00564182" w:rsidSect="00A41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836E0" w14:textId="77777777" w:rsidR="00ED11EC" w:rsidRDefault="00ED11EC" w:rsidP="00A4152F">
      <w:r>
        <w:separator/>
      </w:r>
    </w:p>
  </w:endnote>
  <w:endnote w:type="continuationSeparator" w:id="0">
    <w:p w14:paraId="0422990E" w14:textId="77777777" w:rsidR="00ED11EC" w:rsidRDefault="00ED11EC" w:rsidP="00A4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5441B" w14:textId="77777777" w:rsidR="00A4152F" w:rsidRDefault="00A415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B38AE" w14:textId="77777777" w:rsidR="00A4152F" w:rsidRDefault="00A4152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DA490" w14:textId="77777777" w:rsidR="00A4152F" w:rsidRDefault="00A415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9280F" w14:textId="77777777" w:rsidR="00ED11EC" w:rsidRDefault="00ED11EC" w:rsidP="00A4152F">
      <w:r>
        <w:separator/>
      </w:r>
    </w:p>
  </w:footnote>
  <w:footnote w:type="continuationSeparator" w:id="0">
    <w:p w14:paraId="059136E3" w14:textId="77777777" w:rsidR="00ED11EC" w:rsidRDefault="00ED11EC" w:rsidP="00A4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665EB" w14:textId="77777777" w:rsidR="00A4152F" w:rsidRDefault="00A4152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08678"/>
      <w:docPartObj>
        <w:docPartGallery w:val="Page Numbers (Top of Page)"/>
        <w:docPartUnique/>
      </w:docPartObj>
    </w:sdtPr>
    <w:sdtEndPr/>
    <w:sdtContent>
      <w:p w14:paraId="74843D24" w14:textId="01220DE5" w:rsidR="00A4152F" w:rsidRDefault="00A415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C5A" w:rsidRPr="001F6C5A">
          <w:rPr>
            <w:noProof/>
            <w:lang w:val="ru-RU"/>
          </w:rPr>
          <w:t>2</w:t>
        </w:r>
        <w:r>
          <w:fldChar w:fldCharType="end"/>
        </w:r>
      </w:p>
    </w:sdtContent>
  </w:sdt>
  <w:p w14:paraId="0B4E835E" w14:textId="77777777" w:rsidR="00A4152F" w:rsidRDefault="00A4152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5107C" w14:textId="77777777" w:rsidR="00A4152F" w:rsidRDefault="00A415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E138F"/>
    <w:multiLevelType w:val="hybridMultilevel"/>
    <w:tmpl w:val="76CE471A"/>
    <w:lvl w:ilvl="0" w:tplc="57B6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A5225"/>
    <w:multiLevelType w:val="hybridMultilevel"/>
    <w:tmpl w:val="F5684846"/>
    <w:lvl w:ilvl="0" w:tplc="CDFA7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57"/>
    <w:rsid w:val="000833E9"/>
    <w:rsid w:val="000E0C2E"/>
    <w:rsid w:val="00145AD5"/>
    <w:rsid w:val="001E488B"/>
    <w:rsid w:val="001F6C5A"/>
    <w:rsid w:val="00207829"/>
    <w:rsid w:val="00254804"/>
    <w:rsid w:val="0026372D"/>
    <w:rsid w:val="003D4885"/>
    <w:rsid w:val="003F7196"/>
    <w:rsid w:val="004015BD"/>
    <w:rsid w:val="004E69A4"/>
    <w:rsid w:val="00564182"/>
    <w:rsid w:val="00566645"/>
    <w:rsid w:val="0057053F"/>
    <w:rsid w:val="006A5805"/>
    <w:rsid w:val="006E5605"/>
    <w:rsid w:val="006F47FA"/>
    <w:rsid w:val="0071332A"/>
    <w:rsid w:val="00766295"/>
    <w:rsid w:val="007F29F3"/>
    <w:rsid w:val="00810FD8"/>
    <w:rsid w:val="00822F7D"/>
    <w:rsid w:val="00836220"/>
    <w:rsid w:val="0089492B"/>
    <w:rsid w:val="008B514D"/>
    <w:rsid w:val="008B53AE"/>
    <w:rsid w:val="00920DBA"/>
    <w:rsid w:val="00955A5B"/>
    <w:rsid w:val="00971DB2"/>
    <w:rsid w:val="00982F78"/>
    <w:rsid w:val="009D7BDA"/>
    <w:rsid w:val="009E734F"/>
    <w:rsid w:val="00A4152F"/>
    <w:rsid w:val="00A41911"/>
    <w:rsid w:val="00A872EC"/>
    <w:rsid w:val="00AB284C"/>
    <w:rsid w:val="00AB54F4"/>
    <w:rsid w:val="00B1119E"/>
    <w:rsid w:val="00B16090"/>
    <w:rsid w:val="00B366F7"/>
    <w:rsid w:val="00BB6222"/>
    <w:rsid w:val="00BD08E9"/>
    <w:rsid w:val="00C172FA"/>
    <w:rsid w:val="00C62D78"/>
    <w:rsid w:val="00C66CAD"/>
    <w:rsid w:val="00CB6062"/>
    <w:rsid w:val="00CD161C"/>
    <w:rsid w:val="00CF14DA"/>
    <w:rsid w:val="00D710FF"/>
    <w:rsid w:val="00D86AD9"/>
    <w:rsid w:val="00D950EC"/>
    <w:rsid w:val="00DE40BB"/>
    <w:rsid w:val="00DF5E7A"/>
    <w:rsid w:val="00E70A85"/>
    <w:rsid w:val="00E74EF9"/>
    <w:rsid w:val="00E86457"/>
    <w:rsid w:val="00E94B6A"/>
    <w:rsid w:val="00ED11EC"/>
    <w:rsid w:val="00EE10AE"/>
    <w:rsid w:val="00F2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DD8E4E"/>
  <w15:chartTrackingRefBased/>
  <w15:docId w15:val="{91F833B9-6E26-4FE7-ABA6-8122D13B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8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link w:val="30"/>
    <w:uiPriority w:val="9"/>
    <w:qFormat/>
    <w:rsid w:val="001E488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48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E488B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No Spacing"/>
    <w:uiPriority w:val="1"/>
    <w:qFormat/>
    <w:rsid w:val="001E488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rsid w:val="001E488B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F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F78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A4152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152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A4152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152F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3</Pages>
  <Words>3684</Words>
  <Characters>2100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Asus</cp:lastModifiedBy>
  <cp:revision>27</cp:revision>
  <cp:lastPrinted>2025-03-04T14:46:00Z</cp:lastPrinted>
  <dcterms:created xsi:type="dcterms:W3CDTF">2022-11-17T07:13:00Z</dcterms:created>
  <dcterms:modified xsi:type="dcterms:W3CDTF">2025-03-04T14:46:00Z</dcterms:modified>
</cp:coreProperties>
</file>