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11300" w14:textId="77777777" w:rsidR="006C4206" w:rsidRDefault="006C4206" w:rsidP="006C4206">
      <w:pPr>
        <w:spacing w:after="0"/>
      </w:pPr>
    </w:p>
    <w:p w14:paraId="00000001" w14:textId="36BF2592" w:rsidR="00BB5D2E" w:rsidRDefault="00EB4C57" w:rsidP="006C4206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9260" cy="604520"/>
            <wp:effectExtent l="0" t="0" r="0" b="0"/>
            <wp:docPr id="5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BB5D2E" w:rsidRDefault="00EB4C57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0000003" w14:textId="77777777" w:rsidR="00BB5D2E" w:rsidRDefault="00EB4C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00000004" w14:textId="77777777" w:rsidR="00BB5D2E" w:rsidRDefault="00EB4C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0000005" w14:textId="77777777" w:rsidR="00BB5D2E" w:rsidRDefault="00BB5D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BB5D2E" w:rsidRDefault="00EB4C57">
      <w:pPr>
        <w:keepNext/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Н Я</w:t>
      </w:r>
    </w:p>
    <w:p w14:paraId="00000007" w14:textId="77777777" w:rsidR="00BB5D2E" w:rsidRDefault="00BB5D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BB5D2E" w:rsidRDefault="00EB4C5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28 березня  2025 року                                                        № ________</w:t>
      </w:r>
    </w:p>
    <w:p w14:paraId="00000009" w14:textId="77777777" w:rsidR="00BB5D2E" w:rsidRDefault="00BB5D2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53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</w:tblGrid>
      <w:tr w:rsidR="00BB5D2E" w14:paraId="6B627150" w14:textId="7777777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000000A" w14:textId="77777777" w:rsidR="00BB5D2E" w:rsidRDefault="00EB4C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внесення змін до Положення про Здолбунівську міську субланку  Рівненської районної ланки територіальної підсистеми єдиної державної системи цивільного захисту Рівненської області, затвердженого рішенням виконавчого комітету Здолбунівської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 26.05.2023 №122 </w:t>
            </w:r>
          </w:p>
        </w:tc>
      </w:tr>
    </w:tbl>
    <w:p w14:paraId="0000000B" w14:textId="77777777" w:rsidR="00BB5D2E" w:rsidRDefault="00BB5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BB5D2E" w:rsidRDefault="00EB4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Кодексом цивільного захисту України,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Законом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постановою Кабінету Міністрів України від 09.01.2014 № 11 «Про затвердження Положення про єдину державну систему цивільного захисту» (зі змінами), розпорядженням Здолбунівського міського голови від 12.03.2025 № 34 - рк «Про тимчасове виконання повноважен</w:t>
      </w:r>
      <w:r>
        <w:rPr>
          <w:rFonts w:ascii="Times New Roman" w:eastAsia="Times New Roman" w:hAnsi="Times New Roman" w:cs="Times New Roman"/>
          <w:sz w:val="28"/>
          <w:szCs w:val="28"/>
        </w:rPr>
        <w:t>ь Здолбунівського міського голови»,  з метою реалізації заходів цивільного захисту, визначення складу органів управління та сил цивільного захисту, планування їх діяльності щодо ефективного захисту населення і територій Здолбунівської міської територіально</w:t>
      </w:r>
      <w:r>
        <w:rPr>
          <w:rFonts w:ascii="Times New Roman" w:eastAsia="Times New Roman" w:hAnsi="Times New Roman" w:cs="Times New Roman"/>
          <w:sz w:val="28"/>
          <w:szCs w:val="28"/>
        </w:rPr>
        <w:t>ї громади у разі загрози виникнення або при виникненні надзвичайних ситуацій, порядку виконання завдань з організації взаємодії між органами управління та силами цивільного захисту, виконавчий комітет Здолбунівської міської ради</w:t>
      </w:r>
    </w:p>
    <w:p w14:paraId="0000000D" w14:textId="77777777" w:rsidR="00BB5D2E" w:rsidRDefault="00BB5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E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0F" w14:textId="77777777" w:rsidR="00BB5D2E" w:rsidRDefault="00BB5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BB5D2E" w:rsidRDefault="00EB4C5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зміни до Положення про Здолбунівську міську субланку  Рівненської районної ланки територіальної підсистеми єдиної державної системи цивільного захисту Рівненської області, затвердженого рішенням виконавчого комітету Здолбунівської міської ради ві</w:t>
      </w:r>
      <w:r>
        <w:rPr>
          <w:rFonts w:ascii="Times New Roman" w:eastAsia="Times New Roman" w:hAnsi="Times New Roman" w:cs="Times New Roman"/>
          <w:sz w:val="28"/>
          <w:szCs w:val="28"/>
        </w:rPr>
        <w:t>д 26.05.2023 №122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доповнивши пункт 24 Положення наступною його частиною:</w:t>
      </w:r>
    </w:p>
    <w:p w14:paraId="00000011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 основних заходів, що здійснюються в разі переведення Здолбунівської міської субланки з режиму функціонування в мирний час на режим функціонування в особливий період у період воєнного стану, залежно від встановленого ступеня готовності відносяться:</w:t>
      </w:r>
    </w:p>
    <w:p w14:paraId="00000012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іщення органів управління та сил цивільного захисту Здолбунівської міської субланки, а також населення про загрозу чи застосування противником засобів ураження;</w:t>
      </w:r>
    </w:p>
    <w:p w14:paraId="00000013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введення в дію та реалізація планів цивільного захисту на особливий період;</w:t>
      </w:r>
    </w:p>
    <w:p w14:paraId="00000014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приведення органів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 та сил цивільного захисту, пунктів управління, систем зв’язку та оповіщення в готовність до дій в умовах особливого періоду;</w:t>
      </w:r>
    </w:p>
    <w:p w14:paraId="00000015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уточнення можливої обстановки та розрахунків сил і засобів, які будуть залучатися до здійснення заходів, передбачених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анами цивільного захисту на особливий період;</w:t>
      </w:r>
    </w:p>
    <w:p w14:paraId="00000016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та проведення рятувальних та інших невідкладних робіт, ліквідації наслідків надзвичайних ситуацій, які виникли внаслідок воєнних (бойових) дій, зокрема із застосуванням засобів ураження;</w:t>
      </w:r>
    </w:p>
    <w:p w14:paraId="00000017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органів управління і сил цивільного захисту на штати воєнного часу;</w:t>
      </w:r>
    </w:p>
    <w:p w14:paraId="00000018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розгортання спеціальних формувань, призначених для виконання окремих завдань цивільного захисту на територіях та в населених пунктах, що віднесені до груп цивільного захисту, та на об’єкт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суб’єктів господарювання, віднесених до категорій цивільного захисту;</w:t>
      </w:r>
    </w:p>
    <w:p w14:paraId="00000019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територій;</w:t>
      </w:r>
    </w:p>
    <w:p w14:paraId="0000001A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уточнення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отреби в захисних спорудах для укриття населення та приведення в готовність усіх об’єктів фонду захисних споруд цивільного захисту, забезпечення цілодобового доступу до таких об’єктів;</w:t>
      </w:r>
    </w:p>
    <w:p w14:paraId="0000001B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будівництва захисних споруд цивільного захисту, споруд подв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ійного призначення та виготовлення (монтування) первинних (мобільних) і облаштування найпростіших укриттів, а також (у разі потреби) відновлення пошкоджених (зруйнованих) об’єктів фонду захисних споруд цивільного захисту;</w:t>
      </w:r>
    </w:p>
    <w:p w14:paraId="0000001C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здійснення інженерно-т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ехнічних заходів цивільного захисту для забезпечення захисту населення і територій;</w:t>
      </w:r>
    </w:p>
    <w:p w14:paraId="0000001D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заходів із забезпечення захисту джерел водопостачання;</w:t>
      </w:r>
    </w:p>
    <w:p w14:paraId="0000001E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заходів із забезпечення сталої роботи або безаварійної зупинки суб’єктів господарювання, забезп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ечення живучості об’єктів критичної інфраструктури, призначених для життєзабезпечення населення;</w:t>
      </w:r>
    </w:p>
    <w:p w14:paraId="0000001F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приведення в готовність до виконання завдань за призначенням формувань, які здійснюють радіаційне та хімічне спостереження (розрахунково-аналітичні групи, 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радіаційного і хімічного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спостереження, диспетчерські служби), здійснення постійного радіаційного та хімічного спостереження;</w:t>
      </w:r>
    </w:p>
    <w:p w14:paraId="00000020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заходів щодо зменшення обсягу запасів небезпечних хімічних, вибухо- і пожежонебезпечних речовин на об’єктах підвищено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небезпеки;</w:t>
      </w:r>
    </w:p>
    <w:p w14:paraId="00000021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заходів щодо захисту сільськогосподарських тварин, тваринницьких приміщень, ферм і комплексів, створення запасів кормів і води;</w:t>
      </w:r>
    </w:p>
    <w:p w14:paraId="00000022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заходів щодо підвищення рівня протипожежного захисту об’єктів та територій;</w:t>
      </w:r>
    </w:p>
    <w:p w14:paraId="00000023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видача засобів 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дивідуального захисту органів дихання населенню та органам управління цивільного захисту, а також засобів індивідуального захисту, приладів радіаційної, хімічної розвідки та дозиметричного контролю особовому складу сил цивільного захисту;</w:t>
      </w:r>
    </w:p>
    <w:p w14:paraId="00000024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підготовка до 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 в умовах особливого періоду мережі закладів охорони здоров’я, забезпечення їх лікарськими засобами та медичними виробами, а також здійснення підготовчих заходів до прийому постраждалих та надання їм медичної допомоги;</w:t>
      </w:r>
    </w:p>
    <w:p w14:paraId="00000025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епідемічного нагляду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лабораторного контролю за забрудненням навколишнього природного середовища, продовольства і води;</w:t>
      </w:r>
    </w:p>
    <w:p w14:paraId="00000026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масової імунізації населення за епідемічними показаннями (за окремим рішенням);</w:t>
      </w:r>
    </w:p>
    <w:p w14:paraId="00000027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підготовка до роботи органів з евакуації, уточнення документації щодо організації та проведення евакуації населення та матеріальних і культурних цінностей;</w:t>
      </w:r>
    </w:p>
    <w:p w14:paraId="00000028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заходів із підготовки інфраструктури безпечних районів до прийому евакуйованого населення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матеріальних і культурних цінностей, організація забезпечення життєдіяльності евакуйованого населення та розміщення матеріальних і культурних цінностей;</w:t>
      </w:r>
    </w:p>
    <w:p w14:paraId="00000029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(у разі потреби) за окремим рішенням Кабінету Міністрів України, відповідних місцевих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ганів виконавчої влади (військових адміністрацій) евакуації населення та матеріальних і культурних цінностей з районів можливих воєнних (бойових) дій у безпечні райони;</w:t>
      </w:r>
    </w:p>
    <w:p w14:paraId="0000002A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забезпечення евакуйованого населення житлом, основними продовольчими і непр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одовольчими товарами;</w:t>
      </w:r>
    </w:p>
    <w:p w14:paraId="0000002B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військовозобов’язаних, які у зв’язку з мобілізацією підлягають призову до Збройних Сил, інших військових формувань,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утворених відповідно до законів України;</w:t>
      </w:r>
    </w:p>
    <w:p w14:paraId="0000002C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видача особовому складу органів управління та сил цивільного захисту посвідчень особи для персоналу цивільної оборони (цивільного захисту) міжнародного зразка;</w:t>
      </w:r>
    </w:p>
    <w:p w14:paraId="0000002D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нанесення (оновлення) на будівлі, споруди, транспортні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засоби, спеціальну та іншу техніку, які підпадають під дію норм міжнародного гуманітарного права, відповідних розпізнавальних знаків (емблем);</w:t>
      </w:r>
    </w:p>
    <w:p w14:paraId="0000002E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 населення способам захисту від наслідків надзвичайних ситуацій, спричинених застосуванням засобів ураже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ння;</w:t>
      </w:r>
    </w:p>
    <w:p w14:paraId="0000002F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 та підтримання громадського порядку в населених пунктах та на територіях, що зазнали впливу засобів ураження;</w:t>
      </w:r>
    </w:p>
    <w:p w14:paraId="00000030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інших завдань та заходів, передбачених планами цивільного захисту на особливий період.</w:t>
      </w:r>
    </w:p>
    <w:p w14:paraId="00000031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Додатковими завданнями Здолбунів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ської міської субланки у відбудовний період є:</w:t>
      </w:r>
    </w:p>
    <w:p w14:paraId="00000032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цільової мобілізації для ліквідації наслідків ведення воєнних дій та надзвичайних ситуацій;</w:t>
      </w:r>
    </w:p>
    <w:p w14:paraId="00000033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ліквідація наслідків воєнних дій у населених пунктах та на територіях, що зазнали впливу засобів ураження;</w:t>
      </w:r>
    </w:p>
    <w:p w14:paraId="00000034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вжиття заходів для відновлення об’єктів критичної інфраструктури сфери життєзабезпечення населення;</w:t>
      </w:r>
    </w:p>
    <w:p w14:paraId="00000035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ання) територій;</w:t>
      </w:r>
    </w:p>
    <w:p w14:paraId="00000036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 до ліквідації наслідків ведення воєнних дій та надзвичайних ситуацій міжнародної допомоги;</w:t>
      </w:r>
    </w:p>
    <w:p w14:paraId="00000037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orqpclovttgc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 (у разі потреби) об’єктів фонду захисних споруд цивільного захисту, що зазнали руйнувань або пошкоджень».</w:t>
      </w:r>
    </w:p>
    <w:p w14:paraId="00000038" w14:textId="77777777" w:rsidR="00BB5D2E" w:rsidRDefault="00BB5D2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9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1 до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Положення про Здолбунівську міську субланку  Рівненської районної ланки територіальної підсистеми єдиної державної системи цивільного захисту Рівненської області, затвердженого рішенням виконавчого комітету Здолбунівської міської ради від 26.05.2023 № 122,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викласти в новій редакції, згідно з додатком до цього рішення.</w:t>
      </w:r>
    </w:p>
    <w:p w14:paraId="0000003A" w14:textId="77777777" w:rsidR="00BB5D2E" w:rsidRDefault="00BB5D2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B" w14:textId="77777777" w:rsidR="00BB5D2E" w:rsidRDefault="00EB4C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Сосюка Ю.П.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3C" w14:textId="77777777" w:rsidR="00BB5D2E" w:rsidRDefault="00BB5D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D" w14:textId="77777777" w:rsidR="00BB5D2E" w:rsidRDefault="00BB5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BB5D2E" w:rsidRDefault="00EB4C57">
      <w:pPr>
        <w:spacing w:after="34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Олег БАБІЙ</w:t>
      </w:r>
    </w:p>
    <w:p w14:paraId="00000040" w14:textId="410959E2" w:rsidR="00BB5D2E" w:rsidRDefault="00BB5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B5D2E">
      <w:headerReference w:type="even" r:id="rId8"/>
      <w:footerReference w:type="default" r:id="rId9"/>
      <w:headerReference w:type="first" r:id="rId10"/>
      <w:pgSz w:w="11906" w:h="16838"/>
      <w:pgMar w:top="709" w:right="849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E7C82" w14:textId="77777777" w:rsidR="00EB4C57" w:rsidRDefault="00EB4C57">
      <w:pPr>
        <w:spacing w:after="0" w:line="240" w:lineRule="auto"/>
      </w:pPr>
      <w:r>
        <w:separator/>
      </w:r>
    </w:p>
  </w:endnote>
  <w:endnote w:type="continuationSeparator" w:id="0">
    <w:p w14:paraId="2530AC70" w14:textId="77777777" w:rsidR="00EB4C57" w:rsidRDefault="00EB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B" w14:textId="77777777" w:rsidR="00BB5D2E" w:rsidRDefault="00BB5D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  <w:p w14:paraId="0000006C" w14:textId="77777777" w:rsidR="00BB5D2E" w:rsidRDefault="00BB5D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CA24C" w14:textId="77777777" w:rsidR="00EB4C57" w:rsidRDefault="00EB4C57">
      <w:pPr>
        <w:spacing w:after="0" w:line="240" w:lineRule="auto"/>
      </w:pPr>
      <w:r>
        <w:separator/>
      </w:r>
    </w:p>
  </w:footnote>
  <w:footnote w:type="continuationSeparator" w:id="0">
    <w:p w14:paraId="7F1F8DE1" w14:textId="77777777" w:rsidR="00EB4C57" w:rsidRDefault="00EB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9" w14:textId="77777777" w:rsidR="00BB5D2E" w:rsidRDefault="00EB4C57">
    <w:pPr>
      <w:rPr>
        <w:sz w:val="2"/>
        <w:szCs w:val="2"/>
      </w:rPr>
    </w:pPr>
    <w:r>
      <w:rPr>
        <w:noProof/>
        <w:lang w:eastAsia="uk-UA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2448243</wp:posOffset>
              </wp:positionH>
              <wp:positionV relativeFrom="page">
                <wp:posOffset>776288</wp:posOffset>
              </wp:positionV>
              <wp:extent cx="3371215" cy="213995"/>
              <wp:effectExtent l="0" t="0" r="0" b="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5155" y="3677765"/>
                        <a:ext cx="33616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6D130" w14:textId="77777777" w:rsidR="00BB5D2E" w:rsidRDefault="00EB4C57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u w:val="single"/>
                            </w:rPr>
                            <w:t>Орієнтовний обсяг фінансування Програми: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2448243</wp:posOffset>
              </wp:positionH>
              <wp:positionV relativeFrom="page">
                <wp:posOffset>776288</wp:posOffset>
              </wp:positionV>
              <wp:extent cx="3371215" cy="21399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71215" cy="213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A" w14:textId="472FBE05" w:rsidR="00BB5D2E" w:rsidRDefault="00EB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  <w:r>
      <w:rPr>
        <w:color w:val="000000"/>
      </w:rPr>
      <w:tab/>
      <w:t xml:space="preserve">                                                     </w:t>
    </w:r>
    <w:r>
      <w:rPr>
        <w:color w:val="000000"/>
      </w:rPr>
      <w:tab/>
      <w:t xml:space="preserve"> </w:t>
    </w:r>
    <w:sdt>
      <w:sdtPr>
        <w:tag w:val="goog_rdk_1"/>
        <w:id w:val="1151642359"/>
        <w:showingPlcHdr/>
      </w:sdtPr>
      <w:sdtEndPr/>
      <w:sdtContent>
        <w:r w:rsidR="006C4206">
          <w:t xml:space="preserve">     </w:t>
        </w:r>
      </w:sdtContent>
    </w:sdt>
    <w:r>
      <w:rPr>
        <w:rFonts w:ascii="Times New Roman" w:eastAsia="Times New Roman" w:hAnsi="Times New Roman" w:cs="Times New Roman"/>
        <w:color w:val="000000"/>
        <w:sz w:val="36"/>
        <w:szCs w:val="36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2E"/>
    <w:rsid w:val="006C4206"/>
    <w:rsid w:val="00BB5D2E"/>
    <w:rsid w:val="00E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54D8"/>
  <w15:docId w15:val="{49650B87-DDBD-48D8-8B0C-D0B560F6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rPr>
      <w:lang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7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9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8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character" w:customStyle="1" w:styleId="aa">
    <w:name w:val="Колонтитул_"/>
    <w:basedOn w:val="a0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Колонтитул"/>
    <w:basedOn w:val="aa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c">
    <w:name w:val="No Spacing"/>
    <w:uiPriority w:val="1"/>
    <w:qFormat/>
    <w:rsid w:val="003A47DC"/>
    <w:rPr>
      <w:lang w:eastAsia="en-US"/>
    </w:rPr>
  </w:style>
  <w:style w:type="paragraph" w:styleId="ad">
    <w:name w:val="List Paragraph"/>
    <w:basedOn w:val="a"/>
    <w:uiPriority w:val="34"/>
    <w:qFormat/>
    <w:rsid w:val="00457365"/>
    <w:pPr>
      <w:ind w:left="720"/>
      <w:contextualSpacing/>
    </w:pPr>
  </w:style>
  <w:style w:type="character" w:customStyle="1" w:styleId="ae">
    <w:name w:val="Основний текст_"/>
    <w:basedOn w:val="a0"/>
    <w:link w:val="14"/>
    <w:qFormat/>
    <w:locked/>
    <w:rsid w:val="008A1078"/>
    <w:rPr>
      <w:shd w:val="clear" w:color="auto" w:fill="FFFFFF"/>
    </w:rPr>
  </w:style>
  <w:style w:type="paragraph" w:customStyle="1" w:styleId="14">
    <w:name w:val="Основной текст1"/>
    <w:basedOn w:val="a"/>
    <w:link w:val="ae"/>
    <w:rsid w:val="008A1078"/>
    <w:pPr>
      <w:shd w:val="clear" w:color="auto" w:fill="FFFFFF"/>
      <w:suppressAutoHyphens/>
      <w:spacing w:after="0" w:line="240" w:lineRule="atLeast"/>
      <w:ind w:hanging="280"/>
    </w:pPr>
    <w:rPr>
      <w:rFonts w:ascii="Times New Roman" w:hAnsi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rsid w:val="00293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937B3"/>
    <w:rPr>
      <w:rFonts w:ascii="Calibri" w:hAnsi="Calibri"/>
      <w:sz w:val="22"/>
      <w:szCs w:val="22"/>
      <w:lang w:val="uk-UA" w:eastAsia="en-US"/>
    </w:rPr>
  </w:style>
  <w:style w:type="paragraph" w:styleId="af1">
    <w:name w:val="footer"/>
    <w:basedOn w:val="a"/>
    <w:link w:val="af2"/>
    <w:uiPriority w:val="99"/>
    <w:rsid w:val="00293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937B3"/>
    <w:rPr>
      <w:rFonts w:ascii="Calibri" w:hAnsi="Calibri"/>
      <w:sz w:val="22"/>
      <w:szCs w:val="22"/>
      <w:lang w:val="uk-UA" w:eastAsia="en-US"/>
    </w:rPr>
  </w:style>
  <w:style w:type="paragraph" w:customStyle="1" w:styleId="rvps2">
    <w:name w:val="rvps2"/>
    <w:basedOn w:val="a"/>
    <w:rsid w:val="005909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  <w:lang w:eastAsia="en-US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8g+aHe0EddctM0PtTnWs8OAqBw==">CgMxLjAaJwoBMBIiCiAIBCocCgtBQUFCZ0VxcUZfWRAIGgtBQUFCZ0VxcUZfWRonCgExEiIKIAgEKhwKC0FBQUJneEdqUlJFEAgaC0FBQUJneEdqUlJFIroDCgtBQUFCZ0VxcUZfWRKIAwoLQUFBQmdFcXFGX1kSC0FBQUJnRXFxRl9ZGnUKCXRleHQvaHRtbBJoQDxhIGhyZWY9Im1haWx0bzpsYXJpc2FzdHJlbHNAZ21haWwuY29tIiB0YXJnZXQ9Il9ibGFuayI+bGFyaXNhc3RyZWxzQGdtYWlsLmNvbTwvYT7CoCDQv9C+0LPQvtC00LbQtdC90L4iOgoKdGV4dC9wbGFpbhIsQGxhcmlzYXN0cmVsc0BnbWFpbC5jb23CoCDQv9C+0LPQvtC00LbQtdC90L4qGyIVMTE2MDY4NjUzNjU5NjMxMjM3OTQ3KAA4ADCy7JeK3TI4suyXit0yWgxmbmF3cXVkMGsxMnZyAiAAeACaAQYIABAAGACqAWoSaEA8YSBocmVmPSJtYWlsdG86bGFyaXNhc3RyZWxzQGdtYWlsLmNvbSIgdGFyZ2V0PSJfYmxhbmsiPmxhcmlzYXN0cmVsc0BnbWFpbC5jb208L2E+wqAg0L/QvtCz0L7QtNC20LXQvdC+sAEAuAEAGLLsl4rdMiCy7JeK3TIwAEIQa2l4LnlqZjMzZ2p6Y2RwOSL2AwoLQUFBQmd4R2pSUkUSxgMKC0FBQUJneEdqUlJFEgtBQUFCZ3hHalJSRRp4Cgl0ZXh0L2h0bWwSa0A8YSBocmVmPSJtYWlsdG86bGFyaXNhc3RyZWxzQGdtYWlsLmNvbSIgdGFyZ2V0PSJfYmxhbmsiPmxhcmlzYXN0cmVsc0BnbWFpbC5jb208L2E+wqA8YnI+0J/QvtCz0L7QtNC20LXQvdC+IjoKCnRleHQvcGxhaW4SLEBsYXJpc2FzdHJlbHNAZ21haWwuY29twqAK0J/QvtCz0L7QtNC20LXQvdC+KhsiFTEwOTQ1MDQzNjExOTAyNTA2MzY1OSgAOAAw6LLJk90yOOiyyZPdMkoaCgp0ZXh0L3BsYWluEgzQn9GA0L7RlNC60YJQBFoMNzlnNTlkbHJpMnhjcgIgAHgAkgEdChsiFTExNDI0NTE4NjM3NTE3NzY5MzgxNSgAOACaAQYIABAAGACqAW0Sa0A8YSBocmVmPSJtYWlsdG86bGFyaXNhc3RyZWxzQGdtYWlsLmNvbSIgdGFyZ2V0PSJfYmxhbmsiPmxhcmlzYXN0cmVsc0BnbWFpbC5jb208L2E+wqA8YnI+0J/QvtCz0L7QtNC20LXQvdC+GOiyyZPdMiDossmT3TJCEGtpeC5oY2Q3OTBkM2VxMDAyDmgub3JxcGNsb3Z0dGdjOAByITF3LUxYcHk4MlVXNlE0bGNHU3pGOUpjYUNiM2laMEJv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5470</Words>
  <Characters>3118</Characters>
  <Application>Microsoft Office Word</Application>
  <DocSecurity>0</DocSecurity>
  <Lines>25</Lines>
  <Paragraphs>17</Paragraphs>
  <ScaleCrop>false</ScaleCrop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3</cp:revision>
  <dcterms:created xsi:type="dcterms:W3CDTF">2022-09-06T13:44:00Z</dcterms:created>
  <dcterms:modified xsi:type="dcterms:W3CDTF">2025-03-26T13:44:00Z</dcterms:modified>
</cp:coreProperties>
</file>