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Додаток</w:t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до рішення виконавчого комітету</w:t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Здолбунівської міської ради</w:t>
      </w:r>
    </w:p>
    <w:p w:rsidR="00000000" w:rsidDel="00000000" w:rsidP="00000000" w:rsidRDefault="00000000" w:rsidRPr="00000000" w14:paraId="00000004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24.04.2026  №______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bookmarkStart w:colFirst="0" w:colLast="0" w:name="_heading=h.f8pc0vcxuzjn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Ситуаційна схема влаштування благоустрою прилеглої території по вулиці Паркова, 68, міста Здолбунів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19050</wp:posOffset>
            </wp:positionV>
            <wp:extent cx="9267825" cy="4400781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44007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473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0" distR="0">
            <wp:extent cx="9590088" cy="52006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90088" cy="520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9978"/>
        </w:tabs>
        <w:rPr>
          <w:b w:val="1"/>
          <w:bCs w:val="1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Керуюча справами виконкому Здолбунівської міської ради</w:t>
      </w:r>
      <w:r w:rsidDel="00000000" w:rsidR="00000000" w:rsidRPr="00000000">
        <w:rPr>
          <w:rtl w:val="0"/>
        </w:rPr>
        <w:tab/>
        <w:t xml:space="preserve">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Валентина КАПІТУЛА</w:t>
      </w:r>
      <w:r w:rsidDel="00000000" w:rsidR="00000000" w:rsidRPr="00000000">
        <w:rPr>
          <w:rtl w:val="0"/>
        </w:rPr>
      </w:r>
    </w:p>
    <w:sectPr>
      <w:headerReference r:id="rId9" w:type="default"/>
      <w:pgSz w:h="11906" w:w="16838" w:orient="landscape"/>
      <w:pgMar w:bottom="850" w:top="1417" w:left="850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9"/>
        <w:tab w:val="left" w:leader="none" w:pos="9623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PwI1jvflC6ks30NMpcl4koh0nA==">CgMxLjAyDmguZjhwYzB2Y3h1empuOAByITF4bXFfVFByc21NTDhSUkJ5eEZTR2U2aFRkWUhLay1RRw==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