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3586" w14:textId="144E20A7" w:rsidR="00F07CA7" w:rsidRDefault="00C20230" w:rsidP="00F07CA7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07CA7">
        <w:rPr>
          <w:noProof/>
          <w:sz w:val="28"/>
          <w:szCs w:val="28"/>
        </w:rPr>
        <w:drawing>
          <wp:inline distT="0" distB="0" distL="0" distR="0" wp14:anchorId="218E7B9B" wp14:editId="7228AC5E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BF43E5" w14:textId="77777777" w:rsidR="00F07CA7" w:rsidRDefault="00F07CA7" w:rsidP="00F07C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14:paraId="459CAFE3" w14:textId="77777777" w:rsidR="00F07CA7" w:rsidRDefault="00F07CA7" w:rsidP="00F07C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27146F82" w14:textId="77777777" w:rsidR="00F07CA7" w:rsidRDefault="00F07CA7" w:rsidP="00F07C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960F89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14:paraId="5606921C" w14:textId="77777777" w:rsidR="00F07CA7" w:rsidRDefault="007659FB" w:rsidP="00F07CA7">
      <w:pPr>
        <w:ind w:left="7080"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07CA7">
        <w:rPr>
          <w:b/>
          <w:bCs/>
          <w:sz w:val="28"/>
          <w:szCs w:val="28"/>
          <w:lang w:val="uk-UA"/>
        </w:rPr>
        <w:t xml:space="preserve"> </w:t>
      </w:r>
    </w:p>
    <w:p w14:paraId="55202BBD" w14:textId="77777777" w:rsidR="00F07CA7" w:rsidRDefault="00F07CA7" w:rsidP="00F07CA7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C2023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</w:t>
      </w:r>
    </w:p>
    <w:p w14:paraId="41B4EA42" w14:textId="7DC4D4D5" w:rsidR="00D57D19" w:rsidRDefault="00F07CA7" w:rsidP="00D57D19">
      <w:pPr>
        <w:spacing w:after="12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9A38EE">
        <w:rPr>
          <w:bCs/>
          <w:sz w:val="28"/>
          <w:szCs w:val="28"/>
          <w:lang w:val="uk-UA"/>
        </w:rPr>
        <w:t>06</w:t>
      </w:r>
      <w:r>
        <w:rPr>
          <w:bCs/>
          <w:sz w:val="28"/>
          <w:szCs w:val="28"/>
          <w:lang w:val="uk-UA"/>
        </w:rPr>
        <w:t xml:space="preserve"> </w:t>
      </w:r>
      <w:r w:rsidR="009A38EE">
        <w:rPr>
          <w:bCs/>
          <w:sz w:val="28"/>
          <w:szCs w:val="28"/>
          <w:lang w:val="uk-UA"/>
        </w:rPr>
        <w:t>травня</w:t>
      </w:r>
      <w:r>
        <w:rPr>
          <w:bCs/>
          <w:sz w:val="28"/>
          <w:szCs w:val="28"/>
          <w:lang w:val="uk-UA"/>
        </w:rPr>
        <w:t xml:space="preserve"> 2026 року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C20230"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  <w:lang w:val="uk-UA"/>
        </w:rPr>
        <w:t xml:space="preserve">   № </w:t>
      </w:r>
      <w:r w:rsidR="00C1708C">
        <w:rPr>
          <w:bCs/>
          <w:sz w:val="28"/>
          <w:szCs w:val="28"/>
          <w:lang w:val="uk-UA"/>
        </w:rPr>
        <w:t>3310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D57D19" w14:paraId="243E7B0D" w14:textId="77777777" w:rsidTr="00D57D19">
        <w:tc>
          <w:tcPr>
            <w:tcW w:w="6062" w:type="dxa"/>
          </w:tcPr>
          <w:p w14:paraId="39A66BEE" w14:textId="67435523" w:rsidR="00D57D19" w:rsidRPr="00D57D19" w:rsidRDefault="00D57D19" w:rsidP="00D57D19">
            <w:pPr>
              <w:pStyle w:val="a3"/>
              <w:spacing w:after="120"/>
              <w:jc w:val="both"/>
              <w:rPr>
                <w:b w:val="0"/>
                <w:bCs w:val="0"/>
                <w:szCs w:val="28"/>
              </w:rPr>
            </w:pPr>
            <w:r w:rsidRPr="00D57D19">
              <w:rPr>
                <w:b w:val="0"/>
                <w:bCs w:val="0"/>
                <w:color w:val="1A1A1A"/>
                <w:spacing w:val="5"/>
                <w:szCs w:val="28"/>
                <w:lang w:eastAsia="uk-UA"/>
              </w:rPr>
              <w:t>Про внесення змін</w:t>
            </w:r>
            <w:r w:rsidRPr="00D57D19">
              <w:rPr>
                <w:b w:val="0"/>
                <w:bCs w:val="0"/>
                <w:color w:val="1A1A1A"/>
                <w:spacing w:val="5"/>
                <w:szCs w:val="28"/>
                <w:lang w:eastAsia="uk-UA"/>
              </w:rPr>
              <w:t xml:space="preserve"> </w:t>
            </w:r>
            <w:r w:rsidRPr="00D57D19">
              <w:rPr>
                <w:b w:val="0"/>
                <w:bCs w:val="0"/>
                <w:color w:val="1A1A1A"/>
                <w:spacing w:val="5"/>
                <w:szCs w:val="28"/>
                <w:lang w:eastAsia="uk-UA"/>
              </w:rPr>
              <w:t xml:space="preserve">до рішення </w:t>
            </w:r>
            <w:r w:rsidRPr="00D57D19">
              <w:rPr>
                <w:b w:val="0"/>
                <w:bCs w:val="0"/>
              </w:rPr>
              <w:t xml:space="preserve"> Здолбунівської міської ради від  18 лютого 2026 року</w:t>
            </w:r>
            <w:r w:rsidRPr="00D57D19">
              <w:rPr>
                <w:b w:val="0"/>
                <w:bCs w:val="0"/>
                <w:color w:val="1A1A1A"/>
                <w:spacing w:val="5"/>
                <w:szCs w:val="28"/>
                <w:lang w:eastAsia="uk-UA"/>
              </w:rPr>
              <w:t xml:space="preserve"> </w:t>
            </w:r>
            <w:r w:rsidRPr="00D57D19">
              <w:rPr>
                <w:b w:val="0"/>
                <w:bCs w:val="0"/>
              </w:rPr>
              <w:t>№ 3222</w:t>
            </w:r>
            <w:r w:rsidRPr="00D57D19">
              <w:rPr>
                <w:b w:val="0"/>
                <w:bCs w:val="0"/>
                <w:color w:val="1A1A1A"/>
                <w:spacing w:val="5"/>
                <w:szCs w:val="28"/>
                <w:lang w:eastAsia="uk-UA"/>
              </w:rPr>
              <w:t xml:space="preserve"> «</w:t>
            </w:r>
            <w:r w:rsidRPr="00D57D19">
              <w:rPr>
                <w:b w:val="0"/>
                <w:bCs w:val="0"/>
                <w:szCs w:val="28"/>
              </w:rPr>
              <w:t>Про включення земельної ділянки за межами населеного</w:t>
            </w:r>
            <w:r>
              <w:rPr>
                <w:b w:val="0"/>
                <w:bCs w:val="0"/>
                <w:szCs w:val="28"/>
              </w:rPr>
              <w:t xml:space="preserve"> </w:t>
            </w:r>
            <w:r w:rsidRPr="00D57D19">
              <w:rPr>
                <w:b w:val="0"/>
                <w:bCs w:val="0"/>
                <w:szCs w:val="28"/>
              </w:rPr>
              <w:t>пункту</w:t>
            </w:r>
            <w:r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D57D19">
              <w:rPr>
                <w:b w:val="0"/>
                <w:bCs w:val="0"/>
                <w:szCs w:val="28"/>
              </w:rPr>
              <w:t>Копитківського</w:t>
            </w:r>
            <w:proofErr w:type="spellEnd"/>
            <w:r w:rsidRPr="00D57D19">
              <w:rPr>
                <w:b w:val="0"/>
                <w:bCs w:val="0"/>
                <w:szCs w:val="28"/>
              </w:rPr>
              <w:t xml:space="preserve"> </w:t>
            </w:r>
            <w:proofErr w:type="spellStart"/>
            <w:r w:rsidRPr="00D57D19">
              <w:rPr>
                <w:b w:val="0"/>
                <w:bCs w:val="0"/>
                <w:szCs w:val="28"/>
              </w:rPr>
              <w:t>старостинського</w:t>
            </w:r>
            <w:proofErr w:type="spellEnd"/>
            <w:r w:rsidRPr="00D57D19">
              <w:rPr>
                <w:b w:val="0"/>
                <w:bCs w:val="0"/>
                <w:szCs w:val="28"/>
              </w:rPr>
              <w:t xml:space="preserve"> округу Здолбунівської міської</w:t>
            </w:r>
            <w:r w:rsidRPr="00D57D19">
              <w:rPr>
                <w:b w:val="0"/>
                <w:bCs w:val="0"/>
                <w:szCs w:val="28"/>
              </w:rPr>
              <w:t xml:space="preserve"> </w:t>
            </w:r>
            <w:r w:rsidRPr="00D57D19">
              <w:rPr>
                <w:b w:val="0"/>
                <w:bCs w:val="0"/>
                <w:szCs w:val="28"/>
              </w:rPr>
              <w:t>територіальної громади до переліку земельних ділянок несільськогосподарського призначення, що підлягають продажу права оренди на земельних торгах</w:t>
            </w:r>
            <w:r w:rsidRPr="00D57D19">
              <w:rPr>
                <w:b w:val="0"/>
                <w:bCs w:val="0"/>
                <w:szCs w:val="28"/>
              </w:rPr>
              <w:t xml:space="preserve"> </w:t>
            </w:r>
            <w:r w:rsidRPr="00D57D19">
              <w:rPr>
                <w:b w:val="0"/>
                <w:bCs w:val="0"/>
                <w:szCs w:val="28"/>
              </w:rPr>
              <w:t>у формі аукціону</w:t>
            </w:r>
            <w:r w:rsidRPr="00D57D19">
              <w:rPr>
                <w:b w:val="0"/>
                <w:bCs w:val="0"/>
                <w:szCs w:val="28"/>
              </w:rPr>
              <w:t>»</w:t>
            </w:r>
          </w:p>
        </w:tc>
        <w:tc>
          <w:tcPr>
            <w:tcW w:w="3509" w:type="dxa"/>
          </w:tcPr>
          <w:p w14:paraId="40875E6E" w14:textId="77777777" w:rsidR="00D57D19" w:rsidRDefault="00D57D19" w:rsidP="00F07CA7">
            <w:pPr>
              <w:pStyle w:val="a3"/>
              <w:jc w:val="left"/>
              <w:rPr>
                <w:szCs w:val="28"/>
              </w:rPr>
            </w:pPr>
          </w:p>
        </w:tc>
      </w:tr>
    </w:tbl>
    <w:p w14:paraId="7B7E00BC" w14:textId="7AD3D2C9" w:rsidR="00D10B43" w:rsidRPr="00D57D19" w:rsidRDefault="00F07CA7" w:rsidP="00D57D19">
      <w:pPr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Керуючись статями 12, 127,128 Земельного  кодексу  України,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статтею 26 Закону України «Про місцеве самоврядування в Україні», </w:t>
      </w:r>
      <w:r w:rsidR="009A38EE" w:rsidRPr="009A38EE">
        <w:rPr>
          <w:sz w:val="28"/>
          <w:lang w:val="uk-UA"/>
        </w:rPr>
        <w:t xml:space="preserve">статтями 8, 10, 16, 19, 21 Закону України «Про регулювання містобудівної діяльності», статтями 12, 17 Закону </w:t>
      </w:r>
      <w:r w:rsidR="009A38EE" w:rsidRPr="009A38EE">
        <w:rPr>
          <w:sz w:val="28"/>
          <w:szCs w:val="28"/>
          <w:lang w:val="uk-UA"/>
        </w:rPr>
        <w:t>України «Про основи містобудування»</w:t>
      </w:r>
      <w:r w:rsidR="009A38EE" w:rsidRPr="009A38EE">
        <w:rPr>
          <w:sz w:val="28"/>
          <w:lang w:val="uk-UA"/>
        </w:rPr>
        <w:t xml:space="preserve">, постановою Кабінету Міністрів України від 25 травня 2011 року № 555 «Про затвердження порядку проведення громадських слухань щодо </w:t>
      </w:r>
      <w:proofErr w:type="spellStart"/>
      <w:r w:rsidR="009A38EE" w:rsidRPr="009A38EE">
        <w:rPr>
          <w:sz w:val="28"/>
          <w:lang w:val="uk-UA"/>
        </w:rPr>
        <w:t>проектів</w:t>
      </w:r>
      <w:proofErr w:type="spellEnd"/>
      <w:r w:rsidR="009A38EE" w:rsidRPr="009A38EE">
        <w:rPr>
          <w:sz w:val="28"/>
          <w:lang w:val="uk-UA"/>
        </w:rPr>
        <w:t xml:space="preserve"> містобудівної документації на місцевому рівні», пунктом 28, підпунктом 6 пункту 32, пунктом 34 та 37 Порядку розроблення, оновлення, внесення змін та затвердження містобудівної документації, затвердженого постановою Кабінету Міністрів України від 01 вересня 2021 року № 926, </w:t>
      </w:r>
      <w:r w:rsidR="009A38EE" w:rsidRPr="009A38EE">
        <w:rPr>
          <w:rStyle w:val="ab"/>
          <w:i w:val="0"/>
          <w:color w:val="0A0A0A"/>
          <w:sz w:val="28"/>
          <w:szCs w:val="28"/>
          <w:lang w:val="uk-UA"/>
        </w:rPr>
        <w:t xml:space="preserve">з метою приведення містобудівної документації </w:t>
      </w:r>
      <w:r w:rsidR="009A38EE" w:rsidRPr="009A38EE">
        <w:rPr>
          <w:sz w:val="28"/>
          <w:lang w:val="uk-UA"/>
        </w:rPr>
        <w:t>«</w:t>
      </w:r>
      <w:r w:rsidR="009A38EE" w:rsidRPr="00A67CE3">
        <w:rPr>
          <w:sz w:val="28"/>
          <w:szCs w:val="28"/>
          <w:lang w:val="uk-UA"/>
        </w:rPr>
        <w:t>Д</w:t>
      </w:r>
      <w:r w:rsidR="009A38EE" w:rsidRPr="0025592C">
        <w:rPr>
          <w:sz w:val="28"/>
          <w:szCs w:val="28"/>
          <w:lang w:val="uk-UA"/>
        </w:rPr>
        <w:t xml:space="preserve">етальний план  території на земельну ділянку кадастровий номер 5622682800:00:003:0228 загальною площею 16.0300 гектара, що підлягає продажу права оренди шляхом проведення земельного аукціону  для будівництва та обслуговування об'єктів фізичної культури і спорту  (код згідно КВЦПЗ – 07.02) за межами населеного пункту </w:t>
      </w:r>
      <w:proofErr w:type="spellStart"/>
      <w:r w:rsidR="009A38EE" w:rsidRPr="0025592C">
        <w:rPr>
          <w:sz w:val="28"/>
          <w:szCs w:val="28"/>
          <w:lang w:val="uk-UA"/>
        </w:rPr>
        <w:t>Копитківського</w:t>
      </w:r>
      <w:proofErr w:type="spellEnd"/>
      <w:r w:rsidR="009A38EE" w:rsidRPr="0025592C">
        <w:rPr>
          <w:sz w:val="28"/>
          <w:szCs w:val="28"/>
          <w:lang w:val="uk-UA"/>
        </w:rPr>
        <w:t xml:space="preserve"> </w:t>
      </w:r>
      <w:proofErr w:type="spellStart"/>
      <w:r w:rsidR="009A38EE" w:rsidRPr="0025592C">
        <w:rPr>
          <w:sz w:val="28"/>
          <w:szCs w:val="28"/>
          <w:lang w:val="uk-UA"/>
        </w:rPr>
        <w:t>старостинського</w:t>
      </w:r>
      <w:proofErr w:type="spellEnd"/>
      <w:r w:rsidR="009A38EE" w:rsidRPr="0025592C">
        <w:rPr>
          <w:sz w:val="28"/>
          <w:szCs w:val="28"/>
          <w:lang w:val="uk-UA"/>
        </w:rPr>
        <w:t xml:space="preserve"> округу Здолбунівської міської територіальної громади</w:t>
      </w:r>
      <w:r w:rsidR="009A38EE" w:rsidRPr="009A38EE">
        <w:rPr>
          <w:sz w:val="28"/>
          <w:lang w:val="uk-UA"/>
        </w:rPr>
        <w:t xml:space="preserve">» </w:t>
      </w:r>
      <w:r w:rsidR="009A38EE" w:rsidRPr="009A38EE">
        <w:rPr>
          <w:rStyle w:val="ab"/>
          <w:i w:val="0"/>
          <w:color w:val="0A0A0A"/>
          <w:sz w:val="28"/>
          <w:szCs w:val="28"/>
          <w:lang w:val="uk-UA"/>
        </w:rPr>
        <w:t>у відповідність до вимог</w:t>
      </w:r>
      <w:r w:rsidR="009A38EE" w:rsidRPr="00B42359">
        <w:rPr>
          <w:rStyle w:val="ab"/>
          <w:i w:val="0"/>
          <w:color w:val="0A0A0A"/>
          <w:sz w:val="28"/>
          <w:szCs w:val="28"/>
        </w:rPr>
        <w:t> </w:t>
      </w:r>
      <w:r w:rsidR="009A38EE" w:rsidRPr="009A38EE">
        <w:rPr>
          <w:sz w:val="28"/>
          <w:lang w:val="uk-UA"/>
        </w:rPr>
        <w:t xml:space="preserve">Порядку розроблення, оновлення, внесення змін та затвердження містобудівної документації, затвердженого постановою </w:t>
      </w:r>
      <w:proofErr w:type="spellStart"/>
      <w:r w:rsidR="009A38EE">
        <w:rPr>
          <w:sz w:val="28"/>
        </w:rPr>
        <w:t>Кабінету</w:t>
      </w:r>
      <w:proofErr w:type="spellEnd"/>
      <w:r w:rsidR="009A38EE">
        <w:rPr>
          <w:sz w:val="28"/>
        </w:rPr>
        <w:t xml:space="preserve"> </w:t>
      </w:r>
      <w:proofErr w:type="spellStart"/>
      <w:r w:rsidR="009A38EE">
        <w:rPr>
          <w:sz w:val="28"/>
        </w:rPr>
        <w:t>Міністрів</w:t>
      </w:r>
      <w:proofErr w:type="spellEnd"/>
      <w:r w:rsidR="009A38EE">
        <w:rPr>
          <w:sz w:val="28"/>
        </w:rPr>
        <w:t xml:space="preserve"> </w:t>
      </w:r>
      <w:proofErr w:type="spellStart"/>
      <w:r w:rsidR="009A38EE">
        <w:rPr>
          <w:sz w:val="28"/>
        </w:rPr>
        <w:t>України</w:t>
      </w:r>
      <w:proofErr w:type="spellEnd"/>
      <w:r w:rsidR="009A38EE">
        <w:rPr>
          <w:sz w:val="28"/>
        </w:rPr>
        <w:t xml:space="preserve"> </w:t>
      </w:r>
      <w:r w:rsidR="00D57D19">
        <w:rPr>
          <w:sz w:val="28"/>
          <w:lang w:val="uk-UA"/>
        </w:rPr>
        <w:t xml:space="preserve">                </w:t>
      </w:r>
      <w:proofErr w:type="spellStart"/>
      <w:r w:rsidR="009A38EE">
        <w:rPr>
          <w:sz w:val="28"/>
        </w:rPr>
        <w:t>від</w:t>
      </w:r>
      <w:proofErr w:type="spellEnd"/>
      <w:r w:rsidR="00D57D19">
        <w:rPr>
          <w:sz w:val="28"/>
          <w:lang w:val="uk-UA"/>
        </w:rPr>
        <w:t xml:space="preserve"> </w:t>
      </w:r>
      <w:r w:rsidR="009A38EE">
        <w:rPr>
          <w:sz w:val="28"/>
        </w:rPr>
        <w:t>01 вересня 2021 року №</w:t>
      </w:r>
      <w:r w:rsidR="00D57D19">
        <w:rPr>
          <w:sz w:val="28"/>
          <w:lang w:val="uk-UA"/>
        </w:rPr>
        <w:t xml:space="preserve"> </w:t>
      </w:r>
      <w:r w:rsidR="009A38EE">
        <w:rPr>
          <w:sz w:val="28"/>
        </w:rPr>
        <w:t>926</w:t>
      </w:r>
      <w:r>
        <w:rPr>
          <w:sz w:val="28"/>
          <w:szCs w:val="28"/>
          <w:lang w:val="uk-UA"/>
        </w:rPr>
        <w:t xml:space="preserve">,  Здолбунівська міська </w:t>
      </w:r>
      <w:r w:rsidR="00D57D19">
        <w:rPr>
          <w:sz w:val="28"/>
          <w:szCs w:val="28"/>
          <w:lang w:val="uk-UA"/>
        </w:rPr>
        <w:t>рада</w:t>
      </w:r>
    </w:p>
    <w:p w14:paraId="0E82DF2B" w14:textId="4DB82EC4" w:rsidR="00D10B43" w:rsidRPr="00D10B43" w:rsidRDefault="00F07CA7" w:rsidP="00D57D19">
      <w:pPr>
        <w:spacing w:after="120"/>
        <w:ind w:left="2835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В И Р І Ш И Л А:</w:t>
      </w:r>
    </w:p>
    <w:p w14:paraId="1A53AE8A" w14:textId="378A4376" w:rsidR="009A38EE" w:rsidRPr="009A38EE" w:rsidRDefault="00D57D19" w:rsidP="009A38EE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46006">
        <w:rPr>
          <w:sz w:val="28"/>
          <w:szCs w:val="28"/>
          <w:lang w:val="uk-UA"/>
        </w:rPr>
        <w:t>Доповнити р</w:t>
      </w:r>
      <w:r w:rsidR="009A38EE" w:rsidRPr="009A38EE">
        <w:rPr>
          <w:sz w:val="28"/>
          <w:szCs w:val="28"/>
          <w:lang w:val="uk-UA"/>
        </w:rPr>
        <w:t>ішення</w:t>
      </w:r>
      <w:r w:rsidR="00A460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Здолбунівської </w:t>
      </w:r>
      <w:r w:rsidR="00A46006">
        <w:rPr>
          <w:sz w:val="28"/>
          <w:szCs w:val="28"/>
          <w:lang w:val="uk-UA"/>
        </w:rPr>
        <w:t>місько</w:t>
      </w:r>
      <w:r w:rsidR="007317F5">
        <w:rPr>
          <w:sz w:val="28"/>
          <w:szCs w:val="28"/>
          <w:lang w:val="uk-UA"/>
        </w:rPr>
        <w:t>ї</w:t>
      </w:r>
      <w:r w:rsidR="00A46006">
        <w:rPr>
          <w:sz w:val="28"/>
          <w:szCs w:val="28"/>
          <w:lang w:val="uk-UA"/>
        </w:rPr>
        <w:t xml:space="preserve"> ради від </w:t>
      </w:r>
      <w:r>
        <w:rPr>
          <w:sz w:val="28"/>
          <w:szCs w:val="28"/>
          <w:lang w:val="uk-UA"/>
        </w:rPr>
        <w:t xml:space="preserve">                                        </w:t>
      </w:r>
      <w:r w:rsidR="00A46006">
        <w:rPr>
          <w:sz w:val="28"/>
          <w:szCs w:val="28"/>
          <w:lang w:val="uk-UA"/>
        </w:rPr>
        <w:t>18 лютого</w:t>
      </w:r>
      <w:r>
        <w:rPr>
          <w:sz w:val="28"/>
          <w:szCs w:val="28"/>
          <w:lang w:val="uk-UA"/>
        </w:rPr>
        <w:t xml:space="preserve"> </w:t>
      </w:r>
      <w:r w:rsidR="00A46006">
        <w:rPr>
          <w:sz w:val="28"/>
          <w:szCs w:val="28"/>
          <w:lang w:val="uk-UA"/>
        </w:rPr>
        <w:t>2026 року №</w:t>
      </w:r>
      <w:r>
        <w:rPr>
          <w:sz w:val="28"/>
          <w:szCs w:val="28"/>
          <w:lang w:val="uk-UA"/>
        </w:rPr>
        <w:t xml:space="preserve"> </w:t>
      </w:r>
      <w:r w:rsidR="00A46006">
        <w:rPr>
          <w:sz w:val="28"/>
          <w:szCs w:val="28"/>
          <w:lang w:val="uk-UA"/>
        </w:rPr>
        <w:t>3222</w:t>
      </w:r>
      <w:r w:rsidR="009A38EE" w:rsidRPr="009A38EE">
        <w:rPr>
          <w:sz w:val="28"/>
          <w:szCs w:val="28"/>
          <w:lang w:val="uk-UA"/>
        </w:rPr>
        <w:t xml:space="preserve"> </w:t>
      </w:r>
      <w:r w:rsidR="009A38EE">
        <w:rPr>
          <w:sz w:val="28"/>
          <w:szCs w:val="28"/>
          <w:lang w:val="uk-UA"/>
        </w:rPr>
        <w:t xml:space="preserve">«Про включення земельної ділянки за </w:t>
      </w:r>
      <w:r>
        <w:rPr>
          <w:sz w:val="28"/>
          <w:szCs w:val="28"/>
          <w:lang w:val="uk-UA"/>
        </w:rPr>
        <w:t xml:space="preserve">                        </w:t>
      </w:r>
      <w:r w:rsidR="009A38EE">
        <w:rPr>
          <w:sz w:val="28"/>
          <w:szCs w:val="28"/>
          <w:lang w:val="uk-UA"/>
        </w:rPr>
        <w:t xml:space="preserve">межами населеного пункту </w:t>
      </w:r>
      <w:proofErr w:type="spellStart"/>
      <w:r w:rsidR="009A38EE">
        <w:rPr>
          <w:sz w:val="28"/>
          <w:szCs w:val="28"/>
          <w:lang w:val="uk-UA"/>
        </w:rPr>
        <w:t>Копитківського</w:t>
      </w:r>
      <w:proofErr w:type="spellEnd"/>
      <w:r w:rsidR="009A38EE">
        <w:rPr>
          <w:sz w:val="28"/>
          <w:szCs w:val="28"/>
          <w:lang w:val="uk-UA"/>
        </w:rPr>
        <w:t xml:space="preserve"> </w:t>
      </w:r>
      <w:proofErr w:type="spellStart"/>
      <w:r w:rsidR="009A38EE">
        <w:rPr>
          <w:sz w:val="28"/>
          <w:szCs w:val="28"/>
          <w:lang w:val="uk-UA"/>
        </w:rPr>
        <w:t>старостинського</w:t>
      </w:r>
      <w:proofErr w:type="spellEnd"/>
      <w:r w:rsidR="009A38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</w:t>
      </w:r>
      <w:r w:rsidR="009A38EE">
        <w:rPr>
          <w:sz w:val="28"/>
          <w:szCs w:val="28"/>
          <w:lang w:val="uk-UA"/>
        </w:rPr>
        <w:t>округу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="009A38EE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до                                                                                                  </w:t>
      </w:r>
      <w:r w:rsidR="009A38EE">
        <w:rPr>
          <w:sz w:val="28"/>
          <w:szCs w:val="28"/>
          <w:lang w:val="uk-UA"/>
        </w:rPr>
        <w:lastRenderedPageBreak/>
        <w:t>переліку земельних ділянок несільськогосподарського призначення, що підлягають продажу права оренди на земельних торгах у формі аукціону"</w:t>
      </w:r>
      <w:r w:rsidR="009A38EE" w:rsidRPr="009A38EE">
        <w:rPr>
          <w:color w:val="1A1A1A"/>
          <w:spacing w:val="5"/>
          <w:sz w:val="28"/>
          <w:szCs w:val="28"/>
          <w:lang w:val="uk-UA" w:eastAsia="uk-UA"/>
        </w:rPr>
        <w:t xml:space="preserve"> </w:t>
      </w:r>
      <w:r w:rsidR="009A38EE" w:rsidRPr="009A38EE">
        <w:rPr>
          <w:sz w:val="28"/>
          <w:szCs w:val="28"/>
          <w:lang w:val="uk-UA"/>
        </w:rPr>
        <w:t xml:space="preserve"> </w:t>
      </w:r>
      <w:r w:rsidR="009A38EE" w:rsidRPr="009A38EE">
        <w:rPr>
          <w:sz w:val="28"/>
          <w:lang w:val="uk-UA"/>
        </w:rPr>
        <w:t>додатк</w:t>
      </w:r>
      <w:r w:rsidR="00A46006">
        <w:rPr>
          <w:sz w:val="28"/>
          <w:lang w:val="uk-UA"/>
        </w:rPr>
        <w:t>ами</w:t>
      </w:r>
      <w:r w:rsidR="009A38EE" w:rsidRPr="009A38EE">
        <w:rPr>
          <w:sz w:val="28"/>
          <w:lang w:val="uk-UA"/>
        </w:rPr>
        <w:t xml:space="preserve"> 1 та 2, що додаються.</w:t>
      </w:r>
    </w:p>
    <w:p w14:paraId="2353BB09" w14:textId="175BAD31" w:rsidR="00F07CA7" w:rsidRPr="009A38EE" w:rsidRDefault="00F07CA7" w:rsidP="009A38EE">
      <w:pPr>
        <w:ind w:firstLine="709"/>
        <w:jc w:val="both"/>
        <w:rPr>
          <w:sz w:val="28"/>
          <w:szCs w:val="28"/>
          <w:lang w:val="uk-UA"/>
        </w:rPr>
      </w:pPr>
    </w:p>
    <w:p w14:paraId="5E3B1E36" w14:textId="77777777" w:rsidR="00F07CA7" w:rsidRDefault="00F07CA7" w:rsidP="00F07CA7">
      <w:pPr>
        <w:ind w:firstLine="708"/>
        <w:jc w:val="both"/>
        <w:rPr>
          <w:sz w:val="28"/>
          <w:szCs w:val="28"/>
          <w:lang w:val="uk-UA"/>
        </w:rPr>
      </w:pPr>
    </w:p>
    <w:p w14:paraId="1D02E492" w14:textId="77777777" w:rsidR="00F07CA7" w:rsidRDefault="00F07CA7" w:rsidP="00F07CA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</w:t>
      </w:r>
      <w:r w:rsidRPr="00A46006"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Pr="00A46006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>Владислав СУХЛЯК</w:t>
      </w:r>
    </w:p>
    <w:p w14:paraId="13077E8C" w14:textId="77777777" w:rsidR="009B25BD" w:rsidRDefault="009B25BD">
      <w:pPr>
        <w:rPr>
          <w:lang w:val="uk-UA"/>
        </w:rPr>
      </w:pPr>
    </w:p>
    <w:p w14:paraId="04A03E0F" w14:textId="77777777" w:rsidR="009A38EE" w:rsidRDefault="009A38EE">
      <w:pPr>
        <w:rPr>
          <w:lang w:val="uk-UA"/>
        </w:rPr>
      </w:pPr>
    </w:p>
    <w:p w14:paraId="56ED871E" w14:textId="77777777" w:rsidR="009A38EE" w:rsidRDefault="009A38EE">
      <w:pPr>
        <w:rPr>
          <w:lang w:val="uk-UA"/>
        </w:rPr>
      </w:pPr>
    </w:p>
    <w:p w14:paraId="59EF587C" w14:textId="77777777" w:rsidR="009A38EE" w:rsidRDefault="009A38EE">
      <w:pPr>
        <w:rPr>
          <w:lang w:val="uk-UA"/>
        </w:rPr>
      </w:pPr>
    </w:p>
    <w:p w14:paraId="1C69BAC1" w14:textId="77777777" w:rsidR="009A38EE" w:rsidRDefault="009A38EE">
      <w:pPr>
        <w:rPr>
          <w:lang w:val="uk-UA"/>
        </w:rPr>
      </w:pPr>
    </w:p>
    <w:p w14:paraId="4DB7D6EB" w14:textId="77777777" w:rsidR="009A38EE" w:rsidRDefault="009A38EE">
      <w:pPr>
        <w:rPr>
          <w:lang w:val="uk-UA"/>
        </w:rPr>
      </w:pPr>
    </w:p>
    <w:p w14:paraId="07E18B39" w14:textId="77777777" w:rsidR="009A38EE" w:rsidRDefault="009A38EE">
      <w:pPr>
        <w:rPr>
          <w:lang w:val="uk-UA"/>
        </w:rPr>
      </w:pPr>
    </w:p>
    <w:p w14:paraId="009AD26D" w14:textId="77777777" w:rsidR="009A38EE" w:rsidRDefault="009A38EE">
      <w:pPr>
        <w:rPr>
          <w:lang w:val="uk-UA"/>
        </w:rPr>
      </w:pPr>
    </w:p>
    <w:p w14:paraId="35C1F1A6" w14:textId="77777777" w:rsidR="009A38EE" w:rsidRDefault="009A38EE">
      <w:pPr>
        <w:rPr>
          <w:lang w:val="uk-UA"/>
        </w:rPr>
      </w:pPr>
    </w:p>
    <w:p w14:paraId="442BCCE6" w14:textId="77777777" w:rsidR="009A38EE" w:rsidRDefault="009A38EE">
      <w:pPr>
        <w:rPr>
          <w:lang w:val="uk-UA"/>
        </w:rPr>
      </w:pPr>
    </w:p>
    <w:p w14:paraId="111DCFB2" w14:textId="77777777" w:rsidR="009A38EE" w:rsidRDefault="009A38EE">
      <w:pPr>
        <w:rPr>
          <w:lang w:val="uk-UA"/>
        </w:rPr>
      </w:pPr>
    </w:p>
    <w:p w14:paraId="3367A2ED" w14:textId="77777777" w:rsidR="009A38EE" w:rsidRDefault="009A38EE">
      <w:pPr>
        <w:rPr>
          <w:lang w:val="uk-UA"/>
        </w:rPr>
      </w:pPr>
    </w:p>
    <w:p w14:paraId="626CB331" w14:textId="77777777" w:rsidR="009A38EE" w:rsidRDefault="009A38EE">
      <w:pPr>
        <w:rPr>
          <w:lang w:val="uk-UA"/>
        </w:rPr>
      </w:pPr>
    </w:p>
    <w:p w14:paraId="07012914" w14:textId="77777777" w:rsidR="009A38EE" w:rsidRDefault="009A38EE">
      <w:pPr>
        <w:rPr>
          <w:lang w:val="uk-UA"/>
        </w:rPr>
      </w:pPr>
    </w:p>
    <w:p w14:paraId="6975F25F" w14:textId="77777777" w:rsidR="009A38EE" w:rsidRDefault="009A38EE">
      <w:pPr>
        <w:rPr>
          <w:lang w:val="uk-UA"/>
        </w:rPr>
      </w:pPr>
    </w:p>
    <w:p w14:paraId="699F812C" w14:textId="77777777" w:rsidR="009A38EE" w:rsidRDefault="009A38EE">
      <w:pPr>
        <w:rPr>
          <w:lang w:val="uk-UA"/>
        </w:rPr>
      </w:pPr>
    </w:p>
    <w:p w14:paraId="4969820A" w14:textId="77777777" w:rsidR="009A38EE" w:rsidRDefault="009A38EE">
      <w:pPr>
        <w:rPr>
          <w:lang w:val="uk-UA"/>
        </w:rPr>
      </w:pPr>
    </w:p>
    <w:p w14:paraId="18E908C9" w14:textId="77777777" w:rsidR="009A38EE" w:rsidRDefault="009A38EE">
      <w:pPr>
        <w:rPr>
          <w:lang w:val="uk-UA"/>
        </w:rPr>
      </w:pPr>
    </w:p>
    <w:p w14:paraId="67AAE0F1" w14:textId="77777777" w:rsidR="009A38EE" w:rsidRDefault="009A38EE">
      <w:pPr>
        <w:rPr>
          <w:lang w:val="uk-UA"/>
        </w:rPr>
      </w:pPr>
    </w:p>
    <w:p w14:paraId="72A5691C" w14:textId="77777777" w:rsidR="009A38EE" w:rsidRDefault="009A38EE">
      <w:pPr>
        <w:rPr>
          <w:lang w:val="uk-UA"/>
        </w:rPr>
      </w:pPr>
    </w:p>
    <w:p w14:paraId="76B7D4CB" w14:textId="77777777" w:rsidR="009A38EE" w:rsidRDefault="009A38EE">
      <w:pPr>
        <w:rPr>
          <w:lang w:val="uk-UA"/>
        </w:rPr>
      </w:pPr>
    </w:p>
    <w:p w14:paraId="02A1D269" w14:textId="77777777" w:rsidR="009A38EE" w:rsidRDefault="009A38EE">
      <w:pPr>
        <w:rPr>
          <w:lang w:val="uk-UA"/>
        </w:rPr>
      </w:pPr>
    </w:p>
    <w:p w14:paraId="62308FC6" w14:textId="77777777" w:rsidR="009A38EE" w:rsidRDefault="009A38EE">
      <w:pPr>
        <w:rPr>
          <w:lang w:val="uk-UA"/>
        </w:rPr>
      </w:pPr>
    </w:p>
    <w:p w14:paraId="6DD9DA8B" w14:textId="77777777" w:rsidR="009A38EE" w:rsidRDefault="009A38EE">
      <w:pPr>
        <w:rPr>
          <w:lang w:val="uk-UA"/>
        </w:rPr>
      </w:pPr>
    </w:p>
    <w:p w14:paraId="36C85FB5" w14:textId="77777777" w:rsidR="009A38EE" w:rsidRDefault="009A38EE">
      <w:pPr>
        <w:rPr>
          <w:lang w:val="uk-UA"/>
        </w:rPr>
      </w:pPr>
    </w:p>
    <w:p w14:paraId="39934AB6" w14:textId="77777777" w:rsidR="009A38EE" w:rsidRDefault="009A38EE">
      <w:pPr>
        <w:rPr>
          <w:lang w:val="uk-UA"/>
        </w:rPr>
      </w:pPr>
    </w:p>
    <w:p w14:paraId="14A05173" w14:textId="77777777" w:rsidR="009A38EE" w:rsidRDefault="009A38EE">
      <w:pPr>
        <w:rPr>
          <w:lang w:val="uk-UA"/>
        </w:rPr>
      </w:pPr>
    </w:p>
    <w:p w14:paraId="61C12AEF" w14:textId="77777777" w:rsidR="009A38EE" w:rsidRDefault="009A38EE">
      <w:pPr>
        <w:rPr>
          <w:lang w:val="uk-UA"/>
        </w:rPr>
      </w:pPr>
    </w:p>
    <w:p w14:paraId="67A7E855" w14:textId="77777777" w:rsidR="009A38EE" w:rsidRDefault="009A38EE">
      <w:pPr>
        <w:rPr>
          <w:lang w:val="uk-UA"/>
        </w:rPr>
      </w:pPr>
    </w:p>
    <w:p w14:paraId="35167981" w14:textId="77777777" w:rsidR="009A38EE" w:rsidRDefault="009A38EE">
      <w:pPr>
        <w:rPr>
          <w:lang w:val="uk-UA"/>
        </w:rPr>
      </w:pPr>
    </w:p>
    <w:p w14:paraId="457C120B" w14:textId="77777777" w:rsidR="009A38EE" w:rsidRDefault="009A38EE">
      <w:pPr>
        <w:rPr>
          <w:lang w:val="uk-UA"/>
        </w:rPr>
      </w:pPr>
    </w:p>
    <w:p w14:paraId="2B1652E4" w14:textId="77777777" w:rsidR="009A38EE" w:rsidRDefault="009A38EE">
      <w:pPr>
        <w:rPr>
          <w:lang w:val="uk-UA"/>
        </w:rPr>
      </w:pPr>
    </w:p>
    <w:p w14:paraId="711A3C5A" w14:textId="77777777" w:rsidR="009A38EE" w:rsidRDefault="009A38EE">
      <w:pPr>
        <w:rPr>
          <w:lang w:val="uk-UA"/>
        </w:rPr>
      </w:pPr>
    </w:p>
    <w:p w14:paraId="52800CD9" w14:textId="77777777" w:rsidR="009A38EE" w:rsidRDefault="009A38EE">
      <w:pPr>
        <w:rPr>
          <w:lang w:val="uk-UA"/>
        </w:rPr>
      </w:pPr>
    </w:p>
    <w:p w14:paraId="7D6222F8" w14:textId="77777777" w:rsidR="009A38EE" w:rsidRDefault="009A38EE">
      <w:pPr>
        <w:rPr>
          <w:lang w:val="uk-UA"/>
        </w:rPr>
      </w:pPr>
    </w:p>
    <w:p w14:paraId="2E7B2E66" w14:textId="77777777" w:rsidR="009A38EE" w:rsidRDefault="009A38EE">
      <w:pPr>
        <w:rPr>
          <w:lang w:val="uk-UA"/>
        </w:rPr>
      </w:pPr>
    </w:p>
    <w:p w14:paraId="621546E4" w14:textId="77777777" w:rsidR="009A38EE" w:rsidRDefault="009A38EE">
      <w:pPr>
        <w:rPr>
          <w:lang w:val="uk-UA"/>
        </w:rPr>
      </w:pPr>
    </w:p>
    <w:p w14:paraId="67153D37" w14:textId="77777777" w:rsidR="009A38EE" w:rsidRDefault="009A38EE">
      <w:pPr>
        <w:rPr>
          <w:lang w:val="uk-UA"/>
        </w:rPr>
      </w:pPr>
    </w:p>
    <w:p w14:paraId="34EF9EB6" w14:textId="77777777" w:rsidR="009A38EE" w:rsidRDefault="009A38EE">
      <w:pPr>
        <w:rPr>
          <w:lang w:val="uk-UA"/>
        </w:rPr>
      </w:pPr>
    </w:p>
    <w:p w14:paraId="37D0162D" w14:textId="77777777" w:rsidR="009A38EE" w:rsidRDefault="009A38EE">
      <w:pPr>
        <w:rPr>
          <w:lang w:val="uk-UA"/>
        </w:rPr>
      </w:pPr>
    </w:p>
    <w:p w14:paraId="0F284DC6" w14:textId="77777777" w:rsidR="00D10B43" w:rsidRDefault="00D10B43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6159F9F2" w14:textId="77777777" w:rsidR="00D10B43" w:rsidRDefault="00D10B43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76C54C55" w14:textId="09328529" w:rsidR="009A38EE" w:rsidRDefault="009A38EE" w:rsidP="00D57D19">
      <w:pPr>
        <w:rPr>
          <w:bCs/>
          <w:color w:val="000000"/>
          <w:sz w:val="28"/>
          <w:szCs w:val="28"/>
          <w:lang w:val="uk-UA"/>
        </w:rPr>
      </w:pPr>
    </w:p>
    <w:p w14:paraId="4B3E8C80" w14:textId="77777777" w:rsidR="00D57D19" w:rsidRPr="00C1708C" w:rsidRDefault="00D57D19" w:rsidP="00D57D19">
      <w:pPr>
        <w:rPr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D57D19" w14:paraId="5938FDA7" w14:textId="77777777" w:rsidTr="00D57D19">
        <w:tc>
          <w:tcPr>
            <w:tcW w:w="5070" w:type="dxa"/>
          </w:tcPr>
          <w:p w14:paraId="2525209F" w14:textId="77777777" w:rsidR="00D57D19" w:rsidRDefault="00D57D19" w:rsidP="009A38E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22B2D1D" w14:textId="77777777" w:rsidR="00D57D19" w:rsidRPr="00D62414" w:rsidRDefault="00D57D19" w:rsidP="00D57D19">
            <w:pPr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62414">
              <w:rPr>
                <w:bCs/>
                <w:color w:val="000000"/>
                <w:sz w:val="28"/>
                <w:szCs w:val="28"/>
              </w:rPr>
              <w:t>Додаток</w:t>
            </w:r>
            <w:proofErr w:type="spellEnd"/>
            <w:r w:rsidRPr="00D62414"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14:paraId="7D6EACB7" w14:textId="7E3469EB" w:rsidR="00D57D19" w:rsidRPr="00D62414" w:rsidRDefault="00D57D19" w:rsidP="00D57D19">
            <w:pPr>
              <w:jc w:val="both"/>
              <w:rPr>
                <w:bCs/>
                <w:sz w:val="28"/>
                <w:szCs w:val="28"/>
              </w:rPr>
            </w:pPr>
            <w:r w:rsidRPr="00D62414">
              <w:rPr>
                <w:bCs/>
                <w:sz w:val="28"/>
                <w:szCs w:val="28"/>
              </w:rPr>
              <w:t xml:space="preserve">до </w:t>
            </w:r>
            <w:proofErr w:type="spellStart"/>
            <w:r w:rsidRPr="00D62414">
              <w:rPr>
                <w:bCs/>
                <w:sz w:val="28"/>
                <w:szCs w:val="28"/>
              </w:rPr>
              <w:t>рішення</w:t>
            </w:r>
            <w:proofErr w:type="spellEnd"/>
            <w:r w:rsidRPr="00D624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Здолбунівської </w:t>
            </w:r>
            <w:proofErr w:type="spellStart"/>
            <w:r>
              <w:rPr>
                <w:bCs/>
                <w:sz w:val="28"/>
                <w:szCs w:val="28"/>
              </w:rPr>
              <w:t>міської</w:t>
            </w:r>
            <w:proofErr w:type="spellEnd"/>
            <w:r w:rsidRPr="00D62414">
              <w:rPr>
                <w:bCs/>
                <w:sz w:val="28"/>
                <w:szCs w:val="28"/>
              </w:rPr>
              <w:t xml:space="preserve"> ради</w:t>
            </w:r>
          </w:p>
          <w:p w14:paraId="1C613B9F" w14:textId="5AAC819A" w:rsidR="00D57D19" w:rsidRDefault="00D57D19" w:rsidP="00D57D19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від</w:t>
            </w:r>
            <w:proofErr w:type="spellEnd"/>
            <w:r>
              <w:rPr>
                <w:bCs/>
                <w:sz w:val="28"/>
                <w:szCs w:val="28"/>
              </w:rPr>
              <w:t xml:space="preserve"> 06 травня 2026 </w:t>
            </w:r>
            <w:r>
              <w:rPr>
                <w:bCs/>
                <w:sz w:val="28"/>
                <w:szCs w:val="28"/>
                <w:lang w:val="uk-UA"/>
              </w:rPr>
              <w:t xml:space="preserve">року </w:t>
            </w:r>
            <w:r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  <w:lang w:val="uk-UA"/>
              </w:rPr>
              <w:t xml:space="preserve"> 3310</w:t>
            </w:r>
          </w:p>
        </w:tc>
      </w:tr>
    </w:tbl>
    <w:p w14:paraId="0A0E50C5" w14:textId="77777777" w:rsidR="009A38EE" w:rsidRPr="00D62414" w:rsidRDefault="009A38EE" w:rsidP="009A38EE">
      <w:pPr>
        <w:rPr>
          <w:sz w:val="28"/>
          <w:szCs w:val="28"/>
        </w:rPr>
      </w:pPr>
    </w:p>
    <w:p w14:paraId="623D3AA7" w14:textId="77777777" w:rsidR="009A38EE" w:rsidRPr="00D62414" w:rsidRDefault="009A38EE" w:rsidP="009A38EE">
      <w:pPr>
        <w:jc w:val="center"/>
        <w:rPr>
          <w:b/>
          <w:bCs/>
          <w:sz w:val="28"/>
          <w:szCs w:val="28"/>
        </w:rPr>
      </w:pPr>
      <w:r w:rsidRPr="00D62414">
        <w:rPr>
          <w:b/>
          <w:bCs/>
          <w:sz w:val="28"/>
          <w:szCs w:val="28"/>
        </w:rPr>
        <w:t>ПРОГНОЗОВАНІ</w:t>
      </w:r>
    </w:p>
    <w:p w14:paraId="6200157F" w14:textId="77777777" w:rsidR="009A38EE" w:rsidRPr="00D62414" w:rsidRDefault="009A38EE" w:rsidP="009A38EE">
      <w:pPr>
        <w:jc w:val="center"/>
        <w:rPr>
          <w:b/>
          <w:bCs/>
          <w:sz w:val="28"/>
          <w:szCs w:val="28"/>
        </w:rPr>
      </w:pPr>
      <w:proofErr w:type="spellStart"/>
      <w:r w:rsidRPr="00D62414">
        <w:rPr>
          <w:b/>
          <w:bCs/>
          <w:sz w:val="28"/>
          <w:szCs w:val="28"/>
        </w:rPr>
        <w:t>правові</w:t>
      </w:r>
      <w:proofErr w:type="spellEnd"/>
      <w:r w:rsidRPr="00D62414">
        <w:rPr>
          <w:b/>
          <w:bCs/>
          <w:sz w:val="28"/>
          <w:szCs w:val="28"/>
        </w:rPr>
        <w:t xml:space="preserve">, </w:t>
      </w:r>
      <w:proofErr w:type="spellStart"/>
      <w:r w:rsidRPr="00D62414">
        <w:rPr>
          <w:b/>
          <w:bCs/>
          <w:sz w:val="28"/>
          <w:szCs w:val="28"/>
        </w:rPr>
        <w:t>економічні</w:t>
      </w:r>
      <w:proofErr w:type="spellEnd"/>
      <w:r w:rsidRPr="00D62414">
        <w:rPr>
          <w:b/>
          <w:bCs/>
          <w:sz w:val="28"/>
          <w:szCs w:val="28"/>
        </w:rPr>
        <w:t xml:space="preserve"> </w:t>
      </w:r>
      <w:proofErr w:type="spellStart"/>
      <w:r w:rsidRPr="00D62414">
        <w:rPr>
          <w:b/>
          <w:bCs/>
          <w:sz w:val="28"/>
          <w:szCs w:val="28"/>
        </w:rPr>
        <w:t>наслідки</w:t>
      </w:r>
      <w:proofErr w:type="spellEnd"/>
      <w:r w:rsidRPr="00D62414">
        <w:rPr>
          <w:b/>
          <w:bCs/>
          <w:sz w:val="28"/>
          <w:szCs w:val="28"/>
        </w:rPr>
        <w:t xml:space="preserve"> та </w:t>
      </w:r>
      <w:proofErr w:type="spellStart"/>
      <w:r w:rsidRPr="00D62414">
        <w:rPr>
          <w:b/>
          <w:bCs/>
          <w:sz w:val="28"/>
          <w:szCs w:val="28"/>
        </w:rPr>
        <w:t>наслідки</w:t>
      </w:r>
      <w:proofErr w:type="spellEnd"/>
      <w:r w:rsidRPr="00D62414">
        <w:rPr>
          <w:b/>
          <w:bCs/>
          <w:sz w:val="28"/>
          <w:szCs w:val="28"/>
        </w:rPr>
        <w:t xml:space="preserve"> для </w:t>
      </w:r>
      <w:proofErr w:type="spellStart"/>
      <w:r w:rsidRPr="00D62414">
        <w:rPr>
          <w:b/>
          <w:bCs/>
          <w:sz w:val="28"/>
          <w:szCs w:val="28"/>
        </w:rPr>
        <w:t>навколи</w:t>
      </w:r>
      <w:r>
        <w:rPr>
          <w:b/>
          <w:bCs/>
          <w:sz w:val="28"/>
          <w:szCs w:val="28"/>
        </w:rPr>
        <w:t>шнього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D62414">
        <w:rPr>
          <w:b/>
          <w:bCs/>
          <w:sz w:val="28"/>
          <w:szCs w:val="28"/>
        </w:rPr>
        <w:t>природного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D62414">
        <w:rPr>
          <w:b/>
          <w:bCs/>
          <w:sz w:val="28"/>
          <w:szCs w:val="28"/>
        </w:rPr>
        <w:t>середовища</w:t>
      </w:r>
      <w:proofErr w:type="spellEnd"/>
      <w:r w:rsidRPr="00D62414">
        <w:rPr>
          <w:b/>
          <w:bCs/>
          <w:sz w:val="28"/>
          <w:szCs w:val="28"/>
        </w:rPr>
        <w:t xml:space="preserve"> (у тому </w:t>
      </w:r>
      <w:proofErr w:type="spellStart"/>
      <w:r w:rsidRPr="00D62414">
        <w:rPr>
          <w:b/>
          <w:bCs/>
          <w:sz w:val="28"/>
          <w:szCs w:val="28"/>
        </w:rPr>
        <w:t>числі</w:t>
      </w:r>
      <w:proofErr w:type="spellEnd"/>
      <w:r w:rsidRPr="00D62414">
        <w:rPr>
          <w:b/>
          <w:bCs/>
          <w:sz w:val="28"/>
          <w:szCs w:val="28"/>
        </w:rPr>
        <w:t xml:space="preserve"> для </w:t>
      </w:r>
      <w:proofErr w:type="spellStart"/>
      <w:r w:rsidRPr="00D62414">
        <w:rPr>
          <w:b/>
          <w:bCs/>
          <w:sz w:val="28"/>
          <w:szCs w:val="28"/>
        </w:rPr>
        <w:t>здоров’я</w:t>
      </w:r>
      <w:proofErr w:type="spellEnd"/>
      <w:r w:rsidRPr="00D62414">
        <w:rPr>
          <w:b/>
          <w:bCs/>
          <w:sz w:val="28"/>
          <w:szCs w:val="28"/>
        </w:rPr>
        <w:t xml:space="preserve"> </w:t>
      </w:r>
      <w:proofErr w:type="spellStart"/>
      <w:r w:rsidRPr="00D62414">
        <w:rPr>
          <w:b/>
          <w:bCs/>
          <w:sz w:val="28"/>
          <w:szCs w:val="28"/>
        </w:rPr>
        <w:t>населення</w:t>
      </w:r>
      <w:proofErr w:type="spellEnd"/>
      <w:r w:rsidRPr="00D62414">
        <w:rPr>
          <w:b/>
          <w:bCs/>
          <w:sz w:val="28"/>
          <w:szCs w:val="28"/>
        </w:rPr>
        <w:t>)</w:t>
      </w:r>
    </w:p>
    <w:p w14:paraId="38459A81" w14:textId="77777777" w:rsidR="009A38EE" w:rsidRPr="00D62414" w:rsidRDefault="009A38EE" w:rsidP="009A38EE">
      <w:pPr>
        <w:jc w:val="center"/>
        <w:rPr>
          <w:b/>
          <w:bCs/>
          <w:color w:val="000000"/>
          <w:sz w:val="28"/>
          <w:szCs w:val="28"/>
          <w:highlight w:val="yellow"/>
        </w:rPr>
      </w:pPr>
    </w:p>
    <w:p w14:paraId="614519E2" w14:textId="24C318C9" w:rsidR="009A38EE" w:rsidRPr="00CB3609" w:rsidRDefault="009A38EE" w:rsidP="009A38E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   </w:t>
      </w:r>
      <w:r w:rsidRPr="00D62414">
        <w:rPr>
          <w:color w:val="000000"/>
          <w:sz w:val="28"/>
          <w:szCs w:val="28"/>
        </w:rPr>
        <w:t xml:space="preserve">У </w:t>
      </w:r>
      <w:proofErr w:type="spellStart"/>
      <w:r w:rsidRPr="00D62414">
        <w:rPr>
          <w:color w:val="000000"/>
          <w:sz w:val="28"/>
          <w:szCs w:val="28"/>
        </w:rPr>
        <w:t>відповідності</w:t>
      </w:r>
      <w:proofErr w:type="spellEnd"/>
      <w:r w:rsidRPr="00D62414">
        <w:rPr>
          <w:color w:val="000000"/>
          <w:sz w:val="28"/>
          <w:szCs w:val="28"/>
        </w:rPr>
        <w:t xml:space="preserve"> до статей 19 та 21 Закону </w:t>
      </w:r>
      <w:proofErr w:type="spellStart"/>
      <w:r w:rsidRPr="00D62414">
        <w:rPr>
          <w:color w:val="000000"/>
          <w:sz w:val="28"/>
          <w:szCs w:val="28"/>
        </w:rPr>
        <w:t>України</w:t>
      </w:r>
      <w:proofErr w:type="spellEnd"/>
      <w:r w:rsidRPr="00D62414">
        <w:rPr>
          <w:color w:val="000000"/>
          <w:sz w:val="28"/>
          <w:szCs w:val="28"/>
        </w:rPr>
        <w:t xml:space="preserve"> «Про </w:t>
      </w:r>
      <w:proofErr w:type="spellStart"/>
      <w:r w:rsidRPr="00D62414">
        <w:rPr>
          <w:color w:val="000000"/>
          <w:sz w:val="28"/>
          <w:szCs w:val="28"/>
        </w:rPr>
        <w:t>регулювання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містобудівної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діяльності</w:t>
      </w:r>
      <w:proofErr w:type="spellEnd"/>
      <w:r w:rsidRPr="00D62414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пункту 3 </w:t>
      </w:r>
      <w:proofErr w:type="spellStart"/>
      <w:r>
        <w:rPr>
          <w:color w:val="000000"/>
          <w:sz w:val="28"/>
          <w:szCs w:val="28"/>
        </w:rPr>
        <w:t>розділу</w:t>
      </w:r>
      <w:proofErr w:type="spellEnd"/>
      <w:r>
        <w:rPr>
          <w:color w:val="000000"/>
          <w:sz w:val="28"/>
          <w:szCs w:val="28"/>
        </w:rPr>
        <w:t xml:space="preserve"> ІІ «</w:t>
      </w:r>
      <w:proofErr w:type="spellStart"/>
      <w:r>
        <w:rPr>
          <w:color w:val="000000"/>
          <w:sz w:val="28"/>
          <w:szCs w:val="28"/>
        </w:rPr>
        <w:t>Прикінцеві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перехідні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положення</w:t>
      </w:r>
      <w:proofErr w:type="spellEnd"/>
      <w:r>
        <w:rPr>
          <w:color w:val="000000"/>
          <w:sz w:val="28"/>
          <w:szCs w:val="28"/>
        </w:rPr>
        <w:t xml:space="preserve">»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внесення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деяких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планування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використання</w:t>
      </w:r>
      <w:proofErr w:type="spellEnd"/>
      <w:r>
        <w:rPr>
          <w:color w:val="000000"/>
          <w:sz w:val="28"/>
          <w:szCs w:val="28"/>
        </w:rPr>
        <w:t xml:space="preserve"> земель» </w:t>
      </w:r>
      <w:r w:rsidR="00390274" w:rsidRPr="00D62414">
        <w:rPr>
          <w:sz w:val="28"/>
          <w:szCs w:val="28"/>
        </w:rPr>
        <w:t xml:space="preserve">з метою </w:t>
      </w:r>
      <w:proofErr w:type="spellStart"/>
      <w:r w:rsidR="00390274">
        <w:rPr>
          <w:sz w:val="28"/>
          <w:szCs w:val="28"/>
        </w:rPr>
        <w:t>уточнення</w:t>
      </w:r>
      <w:proofErr w:type="spellEnd"/>
      <w:r w:rsidR="00390274">
        <w:rPr>
          <w:sz w:val="28"/>
          <w:szCs w:val="28"/>
        </w:rPr>
        <w:t xml:space="preserve"> </w:t>
      </w:r>
      <w:proofErr w:type="spellStart"/>
      <w:r w:rsidR="00390274">
        <w:rPr>
          <w:sz w:val="28"/>
          <w:szCs w:val="28"/>
        </w:rPr>
        <w:t>положень</w:t>
      </w:r>
      <w:proofErr w:type="spellEnd"/>
      <w:r w:rsidR="00390274">
        <w:rPr>
          <w:sz w:val="28"/>
          <w:szCs w:val="28"/>
        </w:rPr>
        <w:t xml:space="preserve"> Генерального плану </w:t>
      </w:r>
      <w:proofErr w:type="spellStart"/>
      <w:r w:rsidR="00390274">
        <w:rPr>
          <w:sz w:val="28"/>
          <w:szCs w:val="28"/>
        </w:rPr>
        <w:t>міста</w:t>
      </w:r>
      <w:proofErr w:type="spellEnd"/>
      <w:r w:rsidR="00390274">
        <w:rPr>
          <w:sz w:val="28"/>
          <w:szCs w:val="28"/>
        </w:rPr>
        <w:t xml:space="preserve"> </w:t>
      </w:r>
      <w:proofErr w:type="spellStart"/>
      <w:r w:rsidR="00390274"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забудови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містобудівних</w:t>
      </w:r>
      <w:proofErr w:type="spellEnd"/>
      <w:r>
        <w:rPr>
          <w:sz w:val="28"/>
          <w:szCs w:val="28"/>
        </w:rPr>
        <w:t xml:space="preserve"> умов та </w:t>
      </w:r>
      <w:proofErr w:type="spellStart"/>
      <w:r>
        <w:rPr>
          <w:sz w:val="28"/>
          <w:szCs w:val="28"/>
        </w:rPr>
        <w:t>обмежень</w:t>
      </w:r>
      <w:proofErr w:type="spellEnd"/>
      <w:r>
        <w:rPr>
          <w:sz w:val="28"/>
          <w:szCs w:val="28"/>
        </w:rPr>
        <w:t xml:space="preserve"> в межах Детального плану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планувальних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Рівненського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 xml:space="preserve">Про включення земельної ділянки за межами населеного пункту </w:t>
      </w:r>
      <w:proofErr w:type="spellStart"/>
      <w:r>
        <w:rPr>
          <w:sz w:val="28"/>
          <w:szCs w:val="28"/>
          <w:lang w:val="uk-UA"/>
        </w:rPr>
        <w:t>Копитківського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Здолбунівської міської територіальної громади до переліку земельних ділянок несільськогосподарського призначення, що підлягають продажу права оренди на земельних торгах у формі аукціону</w:t>
      </w:r>
      <w:r>
        <w:rPr>
          <w:color w:val="1A1A1A"/>
          <w:spacing w:val="5"/>
          <w:sz w:val="28"/>
          <w:szCs w:val="28"/>
          <w:lang w:eastAsia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F74B9F">
        <w:rPr>
          <w:sz w:val="28"/>
        </w:rPr>
        <w:t xml:space="preserve">№ </w:t>
      </w:r>
      <w:r>
        <w:rPr>
          <w:sz w:val="28"/>
          <w:lang w:val="uk-UA"/>
        </w:rPr>
        <w:t>3222</w:t>
      </w:r>
      <w:r w:rsidRPr="00F74B9F">
        <w:rPr>
          <w:sz w:val="28"/>
        </w:rPr>
        <w:t xml:space="preserve"> </w:t>
      </w:r>
      <w:proofErr w:type="spellStart"/>
      <w:r w:rsidRPr="00F74B9F">
        <w:rPr>
          <w:sz w:val="28"/>
        </w:rPr>
        <w:t>від</w:t>
      </w:r>
      <w:proofErr w:type="spellEnd"/>
      <w:r w:rsidRPr="00F74B9F">
        <w:rPr>
          <w:sz w:val="28"/>
        </w:rPr>
        <w:t xml:space="preserve"> </w:t>
      </w:r>
      <w:r>
        <w:rPr>
          <w:sz w:val="28"/>
          <w:lang w:val="uk-UA"/>
        </w:rPr>
        <w:t>18</w:t>
      </w:r>
      <w:r w:rsidRPr="00F74B9F">
        <w:rPr>
          <w:sz w:val="28"/>
        </w:rPr>
        <w:t xml:space="preserve"> </w:t>
      </w:r>
      <w:r>
        <w:rPr>
          <w:sz w:val="28"/>
          <w:lang w:val="uk-UA"/>
        </w:rPr>
        <w:t>лютого</w:t>
      </w:r>
      <w:r w:rsidRPr="00F74B9F">
        <w:rPr>
          <w:sz w:val="28"/>
        </w:rPr>
        <w:t xml:space="preserve"> 202</w:t>
      </w:r>
      <w:r>
        <w:rPr>
          <w:sz w:val="28"/>
          <w:lang w:val="uk-UA"/>
        </w:rPr>
        <w:t>6</w:t>
      </w:r>
      <w:r w:rsidRPr="00F74B9F">
        <w:rPr>
          <w:sz w:val="28"/>
        </w:rPr>
        <w:t xml:space="preserve"> року</w:t>
      </w:r>
      <w:r>
        <w:rPr>
          <w:sz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містобудівної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r w:rsidRPr="00A67CE3">
        <w:rPr>
          <w:sz w:val="28"/>
          <w:szCs w:val="28"/>
          <w:lang w:val="uk-UA"/>
        </w:rPr>
        <w:t>Д</w:t>
      </w:r>
      <w:r w:rsidRPr="0025592C">
        <w:rPr>
          <w:sz w:val="28"/>
          <w:szCs w:val="28"/>
          <w:lang w:val="uk-UA"/>
        </w:rPr>
        <w:t xml:space="preserve">етальний план  території на земельну ділянку кадастровий номер 5622682800:00:003:0228 загальною площею 16.0300 гектара, що підлягає продажу права оренди шляхом проведення земельного аукціону  для будівництва та обслуговування об'єктів фізичної культури і спорту  (код згідно КВЦПЗ – 07.02) за межами населеного пункту </w:t>
      </w:r>
      <w:proofErr w:type="spellStart"/>
      <w:r w:rsidRPr="0025592C">
        <w:rPr>
          <w:sz w:val="28"/>
          <w:szCs w:val="28"/>
          <w:lang w:val="uk-UA"/>
        </w:rPr>
        <w:t>Копитківського</w:t>
      </w:r>
      <w:proofErr w:type="spellEnd"/>
      <w:r w:rsidRPr="0025592C">
        <w:rPr>
          <w:sz w:val="28"/>
          <w:szCs w:val="28"/>
          <w:lang w:val="uk-UA"/>
        </w:rPr>
        <w:t xml:space="preserve"> </w:t>
      </w:r>
      <w:proofErr w:type="spellStart"/>
      <w:r w:rsidRPr="0025592C">
        <w:rPr>
          <w:sz w:val="28"/>
          <w:szCs w:val="28"/>
          <w:lang w:val="uk-UA"/>
        </w:rPr>
        <w:t>старостинського</w:t>
      </w:r>
      <w:proofErr w:type="spellEnd"/>
      <w:r w:rsidRPr="0025592C">
        <w:rPr>
          <w:sz w:val="28"/>
          <w:szCs w:val="28"/>
          <w:lang w:val="uk-UA"/>
        </w:rPr>
        <w:t xml:space="preserve"> округу Здолбунівської міської територіальної громади</w:t>
      </w:r>
      <w:r w:rsidRPr="009A38EE">
        <w:rPr>
          <w:sz w:val="28"/>
          <w:lang w:val="uk-UA"/>
        </w:rPr>
        <w:t>».</w:t>
      </w:r>
      <w:r w:rsidRPr="009A38EE">
        <w:rPr>
          <w:sz w:val="28"/>
          <w:szCs w:val="28"/>
          <w:lang w:val="uk-UA"/>
        </w:rPr>
        <w:t xml:space="preserve"> </w:t>
      </w:r>
      <w:r w:rsidRPr="00CB3609">
        <w:rPr>
          <w:color w:val="000000"/>
          <w:sz w:val="28"/>
          <w:szCs w:val="28"/>
          <w:lang w:val="uk-UA"/>
        </w:rPr>
        <w:t xml:space="preserve">Метою прийняття рішення є розроблення містобудівної документації на місцевому рівні для подальшого використання для містобудівних потреб з раціональним використанням території та розміщення </w:t>
      </w:r>
      <w:r w:rsidR="00CB3609" w:rsidRPr="0025592C">
        <w:rPr>
          <w:sz w:val="28"/>
          <w:szCs w:val="28"/>
          <w:lang w:val="uk-UA"/>
        </w:rPr>
        <w:t>об'єктів фізичної культури і спорту</w:t>
      </w:r>
      <w:r w:rsidRPr="00CB3609">
        <w:rPr>
          <w:color w:val="000000"/>
          <w:sz w:val="28"/>
          <w:szCs w:val="28"/>
          <w:lang w:val="uk-UA"/>
        </w:rPr>
        <w:t xml:space="preserve">, визначення напрямку розвитку </w:t>
      </w:r>
      <w:proofErr w:type="spellStart"/>
      <w:r w:rsidRPr="00CB3609">
        <w:rPr>
          <w:color w:val="000000"/>
          <w:sz w:val="28"/>
          <w:szCs w:val="28"/>
          <w:lang w:val="uk-UA"/>
        </w:rPr>
        <w:t>вулично</w:t>
      </w:r>
      <w:proofErr w:type="spellEnd"/>
      <w:r w:rsidRPr="00CB3609">
        <w:rPr>
          <w:color w:val="000000"/>
          <w:sz w:val="28"/>
          <w:szCs w:val="28"/>
          <w:lang w:val="uk-UA"/>
        </w:rPr>
        <w:t>-дорожньої мережі із врахуванням планувальної структури та сформованих земельних ділянок.</w:t>
      </w:r>
    </w:p>
    <w:p w14:paraId="32FED6D5" w14:textId="77777777" w:rsidR="009A38EE" w:rsidRDefault="009A38EE" w:rsidP="009A38EE">
      <w:pPr>
        <w:jc w:val="center"/>
        <w:rPr>
          <w:b/>
          <w:bCs/>
          <w:color w:val="000000"/>
          <w:sz w:val="28"/>
          <w:szCs w:val="28"/>
          <w:highlight w:val="yellow"/>
          <w:lang w:val="uk-UA"/>
        </w:rPr>
      </w:pPr>
      <w:bookmarkStart w:id="0" w:name="_Hlk128487140"/>
    </w:p>
    <w:p w14:paraId="487AB255" w14:textId="77777777" w:rsidR="00CB3609" w:rsidRPr="00CB3609" w:rsidRDefault="00CB3609" w:rsidP="009A38EE">
      <w:pPr>
        <w:jc w:val="center"/>
        <w:rPr>
          <w:b/>
          <w:bCs/>
          <w:color w:val="000000"/>
          <w:sz w:val="28"/>
          <w:szCs w:val="28"/>
          <w:highlight w:val="yellow"/>
          <w:lang w:val="uk-UA"/>
        </w:rPr>
      </w:pPr>
    </w:p>
    <w:p w14:paraId="75847A26" w14:textId="77777777" w:rsidR="009A38EE" w:rsidRPr="00D62414" w:rsidRDefault="009A38EE" w:rsidP="009A38EE">
      <w:pPr>
        <w:jc w:val="center"/>
        <w:rPr>
          <w:b/>
          <w:bCs/>
          <w:color w:val="000000"/>
          <w:sz w:val="28"/>
          <w:szCs w:val="28"/>
        </w:rPr>
      </w:pPr>
      <w:proofErr w:type="spellStart"/>
      <w:r w:rsidRPr="00D62414">
        <w:rPr>
          <w:b/>
          <w:bCs/>
          <w:color w:val="000000"/>
          <w:sz w:val="28"/>
          <w:szCs w:val="28"/>
        </w:rPr>
        <w:t>Перелік</w:t>
      </w:r>
      <w:proofErr w:type="spellEnd"/>
      <w:r w:rsidRPr="00D624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2414">
        <w:rPr>
          <w:b/>
          <w:bCs/>
          <w:color w:val="000000"/>
          <w:sz w:val="28"/>
          <w:szCs w:val="28"/>
        </w:rPr>
        <w:t>пропозицій</w:t>
      </w:r>
      <w:proofErr w:type="spellEnd"/>
      <w:r w:rsidRPr="00D624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2414">
        <w:rPr>
          <w:b/>
          <w:bCs/>
          <w:color w:val="000000"/>
          <w:sz w:val="28"/>
          <w:szCs w:val="28"/>
        </w:rPr>
        <w:t>щодо</w:t>
      </w:r>
      <w:proofErr w:type="spellEnd"/>
      <w:r w:rsidRPr="00D624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2414">
        <w:rPr>
          <w:b/>
          <w:bCs/>
          <w:color w:val="000000"/>
          <w:sz w:val="28"/>
          <w:szCs w:val="28"/>
        </w:rPr>
        <w:t>проектних</w:t>
      </w:r>
      <w:proofErr w:type="spellEnd"/>
      <w:r w:rsidRPr="00D6241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2414">
        <w:rPr>
          <w:b/>
          <w:bCs/>
          <w:color w:val="000000"/>
          <w:sz w:val="28"/>
          <w:szCs w:val="28"/>
        </w:rPr>
        <w:t>показників</w:t>
      </w:r>
      <w:proofErr w:type="spellEnd"/>
      <w:r w:rsidRPr="00D62414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D62414">
        <w:rPr>
          <w:b/>
          <w:bCs/>
          <w:color w:val="000000"/>
          <w:sz w:val="28"/>
          <w:szCs w:val="28"/>
        </w:rPr>
        <w:t>індикаторів</w:t>
      </w:r>
      <w:proofErr w:type="spellEnd"/>
      <w:r w:rsidRPr="00D62414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3612"/>
        <w:gridCol w:w="2027"/>
        <w:gridCol w:w="1644"/>
        <w:gridCol w:w="1673"/>
      </w:tblGrid>
      <w:tr w:rsidR="009A38EE" w:rsidRPr="00D62414" w14:paraId="4AEE7773" w14:textId="77777777" w:rsidTr="00D10B43">
        <w:trPr>
          <w:trHeight w:val="746"/>
          <w:tblCellSpacing w:w="0" w:type="dxa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EFCA9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color w:val="000000"/>
                <w:sz w:val="28"/>
                <w:szCs w:val="28"/>
              </w:rPr>
              <w:t>№</w:t>
            </w:r>
          </w:p>
          <w:p w14:paraId="4F3FDF26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0831A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proofErr w:type="spellStart"/>
            <w:r w:rsidRPr="00D62414">
              <w:rPr>
                <w:color w:val="000000"/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27587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proofErr w:type="spellStart"/>
            <w:r w:rsidRPr="00D62414">
              <w:rPr>
                <w:color w:val="000000"/>
                <w:sz w:val="28"/>
                <w:szCs w:val="28"/>
              </w:rPr>
              <w:t>Одиниці</w:t>
            </w:r>
            <w:proofErr w:type="spellEnd"/>
            <w:r w:rsidRPr="00D624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2414">
              <w:rPr>
                <w:color w:val="000000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AA44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proofErr w:type="spellStart"/>
            <w:r w:rsidRPr="00D62414">
              <w:rPr>
                <w:color w:val="000000"/>
                <w:sz w:val="28"/>
                <w:szCs w:val="28"/>
              </w:rPr>
              <w:t>Стартовий</w:t>
            </w:r>
            <w:proofErr w:type="spellEnd"/>
            <w:r w:rsidRPr="00D624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2414"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Pr="00D62414">
              <w:rPr>
                <w:color w:val="000000"/>
                <w:sz w:val="28"/>
                <w:szCs w:val="28"/>
              </w:rPr>
              <w:t xml:space="preserve"> (20</w:t>
            </w:r>
            <w:r>
              <w:rPr>
                <w:color w:val="000000"/>
                <w:sz w:val="28"/>
                <w:szCs w:val="28"/>
              </w:rPr>
              <w:t>26</w:t>
            </w:r>
            <w:r w:rsidRPr="00D62414">
              <w:rPr>
                <w:color w:val="000000"/>
                <w:sz w:val="28"/>
                <w:szCs w:val="28"/>
              </w:rPr>
              <w:t>р.)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ADAB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color w:val="000000"/>
                <w:sz w:val="28"/>
                <w:szCs w:val="28"/>
              </w:rPr>
              <w:t xml:space="preserve">Бажане </w:t>
            </w:r>
            <w:proofErr w:type="spellStart"/>
            <w:r w:rsidRPr="00D62414">
              <w:rPr>
                <w:color w:val="000000"/>
                <w:sz w:val="28"/>
                <w:szCs w:val="28"/>
              </w:rPr>
              <w:t>значення</w:t>
            </w:r>
            <w:proofErr w:type="spellEnd"/>
          </w:p>
        </w:tc>
      </w:tr>
      <w:tr w:rsidR="009A38EE" w:rsidRPr="00D62414" w14:paraId="19B67E85" w14:textId="77777777" w:rsidTr="00D10B43">
        <w:trPr>
          <w:trHeight w:val="373"/>
          <w:tblCellSpacing w:w="0" w:type="dxa"/>
          <w:jc w:val="center"/>
        </w:trPr>
        <w:tc>
          <w:tcPr>
            <w:tcW w:w="9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5A35" w14:textId="32B0FA97" w:rsidR="009A38EE" w:rsidRPr="009A38EE" w:rsidRDefault="009A38EE" w:rsidP="00B316A8">
            <w:pPr>
              <w:ind w:left="1440"/>
              <w:rPr>
                <w:sz w:val="28"/>
                <w:szCs w:val="28"/>
                <w:lang w:val="uk-UA"/>
              </w:rPr>
            </w:pPr>
            <w:r>
              <w:rPr>
                <w:rFonts w:eastAsia="Arial"/>
                <w:b/>
                <w:bCs/>
                <w:i/>
                <w:iCs/>
                <w:sz w:val="28"/>
                <w:szCs w:val="28"/>
                <w:lang w:val="uk-UA"/>
              </w:rPr>
              <w:t>Економічні</w:t>
            </w:r>
          </w:p>
        </w:tc>
      </w:tr>
      <w:tr w:rsidR="009A38EE" w:rsidRPr="00D62414" w14:paraId="344B029A" w14:textId="77777777" w:rsidTr="00D10B43">
        <w:trPr>
          <w:trHeight w:val="373"/>
          <w:tblCellSpacing w:w="0" w:type="dxa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70F0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58A4" w14:textId="3AEBC7DA" w:rsidR="009A38EE" w:rsidRPr="009A38EE" w:rsidRDefault="009A38EE" w:rsidP="00B316A8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Створення нових робочих місць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60EB" w14:textId="38210EDF" w:rsidR="009A38EE" w:rsidRPr="009A38EE" w:rsidRDefault="009A38EE" w:rsidP="00B316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місць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134D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5B72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proofErr w:type="spellStart"/>
            <w:r w:rsidRPr="00D62414">
              <w:rPr>
                <w:sz w:val="28"/>
                <w:szCs w:val="28"/>
              </w:rPr>
              <w:t>збільшення</w:t>
            </w:r>
            <w:proofErr w:type="spellEnd"/>
            <w:r w:rsidRPr="00D62414">
              <w:rPr>
                <w:sz w:val="28"/>
                <w:szCs w:val="28"/>
              </w:rPr>
              <w:t> </w:t>
            </w:r>
          </w:p>
        </w:tc>
      </w:tr>
      <w:tr w:rsidR="009A38EE" w:rsidRPr="00D62414" w14:paraId="03606F75" w14:textId="77777777" w:rsidTr="00D10B43">
        <w:trPr>
          <w:trHeight w:val="373"/>
          <w:tblCellSpacing w:w="0" w:type="dxa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B468" w14:textId="43F6CD89" w:rsidR="009A38EE" w:rsidRPr="009A38EE" w:rsidRDefault="009A38EE" w:rsidP="00B316A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EED2" w14:textId="313037C0" w:rsidR="009A38EE" w:rsidRDefault="009A38EE" w:rsidP="00B316A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Збудовані спортивні будівлі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BD7D" w14:textId="57DE9244" w:rsidR="009A38EE" w:rsidRDefault="009A38EE" w:rsidP="00B316A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r w:rsidRPr="009A38EE">
              <w:rPr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3E07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4F50" w14:textId="6FB50477" w:rsidR="00D57D19" w:rsidRPr="00D57D19" w:rsidRDefault="00D57D19" w:rsidP="00AC30DB">
            <w:pPr>
              <w:spacing w:before="120" w:after="24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62414">
              <w:rPr>
                <w:sz w:val="28"/>
                <w:szCs w:val="28"/>
              </w:rPr>
              <w:t>збільшення</w:t>
            </w:r>
            <w:proofErr w:type="spellEnd"/>
            <w:r w:rsidRPr="00D62414">
              <w:rPr>
                <w:sz w:val="28"/>
                <w:szCs w:val="28"/>
              </w:rPr>
              <w:t> </w:t>
            </w:r>
          </w:p>
        </w:tc>
      </w:tr>
      <w:tr w:rsidR="009A38EE" w:rsidRPr="00D62414" w14:paraId="35DF2892" w14:textId="77777777" w:rsidTr="00D10B43">
        <w:trPr>
          <w:trHeight w:val="373"/>
          <w:tblCellSpacing w:w="0" w:type="dxa"/>
          <w:jc w:val="center"/>
        </w:trPr>
        <w:tc>
          <w:tcPr>
            <w:tcW w:w="9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8DC9" w14:textId="345E4C9D" w:rsidR="009A38EE" w:rsidRPr="00D62414" w:rsidRDefault="009A38EE" w:rsidP="00B316A8">
            <w:pPr>
              <w:ind w:firstLine="1276"/>
              <w:rPr>
                <w:sz w:val="28"/>
                <w:szCs w:val="28"/>
              </w:rPr>
            </w:pPr>
            <w:proofErr w:type="spellStart"/>
            <w:r w:rsidRPr="00D62414">
              <w:rPr>
                <w:rFonts w:eastAsia="Arial"/>
                <w:b/>
                <w:bCs/>
                <w:i/>
                <w:iCs/>
                <w:sz w:val="28"/>
                <w:szCs w:val="28"/>
              </w:rPr>
              <w:lastRenderedPageBreak/>
              <w:t>Інженерна</w:t>
            </w:r>
            <w:proofErr w:type="spellEnd"/>
            <w:r w:rsidRPr="00D62414">
              <w:rPr>
                <w:rFonts w:eastAsia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62414">
              <w:rPr>
                <w:rFonts w:eastAsia="Arial"/>
                <w:b/>
                <w:bCs/>
                <w:i/>
                <w:iCs/>
                <w:sz w:val="28"/>
                <w:szCs w:val="28"/>
              </w:rPr>
              <w:t>інфраструктура</w:t>
            </w:r>
            <w:proofErr w:type="spellEnd"/>
          </w:p>
        </w:tc>
      </w:tr>
      <w:tr w:rsidR="009A38EE" w:rsidRPr="00D62414" w14:paraId="606093BA" w14:textId="77777777" w:rsidTr="00D10B43">
        <w:trPr>
          <w:trHeight w:val="1120"/>
          <w:tblCellSpacing w:w="0" w:type="dxa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26A1" w14:textId="0EC8C569" w:rsidR="009A38EE" w:rsidRPr="009A38EE" w:rsidRDefault="009A38EE" w:rsidP="00B316A8">
            <w:pPr>
              <w:jc w:val="center"/>
              <w:rPr>
                <w:sz w:val="28"/>
                <w:szCs w:val="28"/>
                <w:lang w:val="uk-UA"/>
              </w:rPr>
            </w:pPr>
            <w:r w:rsidRPr="00D62414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AD42A" w14:textId="77777777" w:rsidR="009A38EE" w:rsidRPr="00D62414" w:rsidRDefault="009A38EE" w:rsidP="00B316A8">
            <w:pPr>
              <w:rPr>
                <w:sz w:val="28"/>
                <w:szCs w:val="28"/>
              </w:rPr>
            </w:pPr>
            <w:proofErr w:type="spellStart"/>
            <w:r w:rsidRPr="00D62414">
              <w:rPr>
                <w:color w:val="000000"/>
                <w:sz w:val="28"/>
                <w:szCs w:val="28"/>
              </w:rPr>
              <w:t>Забезпеченість</w:t>
            </w:r>
            <w:proofErr w:type="spellEnd"/>
            <w:r w:rsidRPr="00D624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2414">
              <w:rPr>
                <w:color w:val="000000"/>
                <w:sz w:val="28"/>
                <w:szCs w:val="28"/>
              </w:rPr>
              <w:t>інженерно</w:t>
            </w:r>
            <w:proofErr w:type="spellEnd"/>
            <w:r w:rsidRPr="00D62414">
              <w:rPr>
                <w:color w:val="000000"/>
                <w:sz w:val="28"/>
                <w:szCs w:val="28"/>
              </w:rPr>
              <w:t xml:space="preserve">-транспортною </w:t>
            </w:r>
            <w:proofErr w:type="spellStart"/>
            <w:proofErr w:type="gramStart"/>
            <w:r w:rsidRPr="00D62414">
              <w:rPr>
                <w:color w:val="000000"/>
                <w:sz w:val="28"/>
                <w:szCs w:val="28"/>
              </w:rPr>
              <w:t>інфраструктурою</w:t>
            </w:r>
            <w:proofErr w:type="spellEnd"/>
            <w:r w:rsidRPr="00D62414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62414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proofErr w:type="gramEnd"/>
            <w:r w:rsidRPr="00D62414">
              <w:rPr>
                <w:color w:val="000000"/>
                <w:sz w:val="28"/>
                <w:szCs w:val="28"/>
              </w:rPr>
              <w:t xml:space="preserve"> села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A3BC2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358C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A4547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proofErr w:type="spellStart"/>
            <w:r w:rsidRPr="00D62414">
              <w:rPr>
                <w:sz w:val="28"/>
                <w:szCs w:val="28"/>
              </w:rPr>
              <w:t>збільшення</w:t>
            </w:r>
            <w:proofErr w:type="spellEnd"/>
          </w:p>
        </w:tc>
      </w:tr>
    </w:tbl>
    <w:p w14:paraId="741025BA" w14:textId="77777777" w:rsidR="009A38EE" w:rsidRPr="00D62414" w:rsidRDefault="009A38EE" w:rsidP="009A38EE">
      <w:pPr>
        <w:rPr>
          <w:sz w:val="28"/>
          <w:szCs w:val="28"/>
        </w:rPr>
      </w:pPr>
      <w:r w:rsidRPr="00D62414">
        <w:rPr>
          <w:sz w:val="28"/>
          <w:szCs w:val="28"/>
        </w:rPr>
        <w:t> </w:t>
      </w:r>
    </w:p>
    <w:bookmarkEnd w:id="0"/>
    <w:p w14:paraId="2A8444A3" w14:textId="1C398332" w:rsidR="009A38EE" w:rsidRPr="00CB3609" w:rsidRDefault="009A38EE" w:rsidP="009A38EE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D62414">
        <w:rPr>
          <w:color w:val="000000"/>
          <w:sz w:val="28"/>
          <w:szCs w:val="28"/>
        </w:rPr>
        <w:t>Функціональне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призначення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території</w:t>
      </w:r>
      <w:proofErr w:type="spellEnd"/>
      <w:r w:rsidRPr="00D62414">
        <w:rPr>
          <w:color w:val="000000"/>
          <w:sz w:val="28"/>
          <w:szCs w:val="28"/>
        </w:rPr>
        <w:t xml:space="preserve"> повинно </w:t>
      </w:r>
      <w:proofErr w:type="spellStart"/>
      <w:r w:rsidRPr="00D62414">
        <w:rPr>
          <w:color w:val="000000"/>
          <w:sz w:val="28"/>
          <w:szCs w:val="28"/>
        </w:rPr>
        <w:t>забезпечити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комплексність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забудови</w:t>
      </w:r>
      <w:proofErr w:type="spellEnd"/>
      <w:r w:rsidRPr="00D62414">
        <w:rPr>
          <w:color w:val="000000"/>
          <w:sz w:val="28"/>
          <w:szCs w:val="28"/>
        </w:rPr>
        <w:t xml:space="preserve">, </w:t>
      </w:r>
      <w:proofErr w:type="spellStart"/>
      <w:r w:rsidRPr="00D62414">
        <w:rPr>
          <w:color w:val="000000"/>
          <w:sz w:val="28"/>
          <w:szCs w:val="28"/>
        </w:rPr>
        <w:t>створити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необхідні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правові</w:t>
      </w:r>
      <w:proofErr w:type="spellEnd"/>
      <w:r w:rsidRPr="00D62414">
        <w:rPr>
          <w:color w:val="000000"/>
          <w:sz w:val="28"/>
          <w:szCs w:val="28"/>
        </w:rPr>
        <w:t xml:space="preserve"> та </w:t>
      </w:r>
      <w:proofErr w:type="spellStart"/>
      <w:r w:rsidRPr="00D62414">
        <w:rPr>
          <w:color w:val="000000"/>
          <w:sz w:val="28"/>
          <w:szCs w:val="28"/>
        </w:rPr>
        <w:t>економічні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умови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розвитку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землекористування</w:t>
      </w:r>
      <w:proofErr w:type="spellEnd"/>
      <w:r w:rsidRPr="00D62414">
        <w:rPr>
          <w:color w:val="000000"/>
          <w:sz w:val="28"/>
          <w:szCs w:val="28"/>
        </w:rPr>
        <w:t xml:space="preserve">, </w:t>
      </w:r>
      <w:proofErr w:type="spellStart"/>
      <w:r w:rsidRPr="00D62414">
        <w:rPr>
          <w:color w:val="000000"/>
          <w:sz w:val="28"/>
          <w:szCs w:val="28"/>
        </w:rPr>
        <w:t>попередження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негативних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наслідків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нераціонального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використання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території</w:t>
      </w:r>
      <w:proofErr w:type="spellEnd"/>
      <w:r w:rsidRPr="00D62414">
        <w:rPr>
          <w:color w:val="000000"/>
          <w:sz w:val="28"/>
          <w:szCs w:val="28"/>
        </w:rPr>
        <w:t xml:space="preserve">. </w:t>
      </w:r>
      <w:proofErr w:type="spellStart"/>
      <w:r w:rsidRPr="00D62414">
        <w:rPr>
          <w:color w:val="000000"/>
          <w:sz w:val="28"/>
          <w:szCs w:val="28"/>
        </w:rPr>
        <w:t>Такий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підхід</w:t>
      </w:r>
      <w:proofErr w:type="spellEnd"/>
      <w:r w:rsidRPr="00D62414">
        <w:rPr>
          <w:color w:val="000000"/>
          <w:sz w:val="28"/>
          <w:szCs w:val="28"/>
        </w:rPr>
        <w:t xml:space="preserve"> дозволить </w:t>
      </w:r>
      <w:proofErr w:type="spellStart"/>
      <w:r w:rsidRPr="00D62414">
        <w:rPr>
          <w:color w:val="000000"/>
          <w:sz w:val="28"/>
          <w:szCs w:val="28"/>
        </w:rPr>
        <w:t>реалізувати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пріоритетність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екологічних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аспектів</w:t>
      </w:r>
      <w:proofErr w:type="spellEnd"/>
      <w:r w:rsidR="00CB3609">
        <w:rPr>
          <w:color w:val="000000"/>
          <w:sz w:val="28"/>
          <w:szCs w:val="28"/>
          <w:lang w:val="uk-UA"/>
        </w:rPr>
        <w:t>.</w:t>
      </w:r>
    </w:p>
    <w:p w14:paraId="2F49E2A1" w14:textId="77777777" w:rsidR="009A38EE" w:rsidRPr="00D62414" w:rsidRDefault="009A38EE" w:rsidP="009A38EE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D62414">
        <w:rPr>
          <w:color w:val="000000"/>
          <w:sz w:val="28"/>
          <w:szCs w:val="28"/>
        </w:rPr>
        <w:t xml:space="preserve">З метою </w:t>
      </w:r>
      <w:proofErr w:type="spellStart"/>
      <w:r w:rsidRPr="00D62414">
        <w:rPr>
          <w:color w:val="000000"/>
          <w:sz w:val="28"/>
          <w:szCs w:val="28"/>
        </w:rPr>
        <w:t>найбільш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еколого-обґрунтованого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планування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розміщення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проектних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будівель</w:t>
      </w:r>
      <w:proofErr w:type="spellEnd"/>
      <w:r w:rsidRPr="00D62414">
        <w:rPr>
          <w:color w:val="000000"/>
          <w:sz w:val="28"/>
          <w:szCs w:val="28"/>
        </w:rPr>
        <w:t xml:space="preserve">, </w:t>
      </w:r>
      <w:proofErr w:type="spellStart"/>
      <w:r w:rsidRPr="00D62414">
        <w:rPr>
          <w:color w:val="000000"/>
          <w:sz w:val="28"/>
          <w:szCs w:val="28"/>
        </w:rPr>
        <w:t>споруд</w:t>
      </w:r>
      <w:proofErr w:type="spellEnd"/>
      <w:r w:rsidRPr="00D62414">
        <w:rPr>
          <w:color w:val="000000"/>
          <w:sz w:val="28"/>
          <w:szCs w:val="28"/>
        </w:rPr>
        <w:t xml:space="preserve"> і </w:t>
      </w:r>
      <w:proofErr w:type="spellStart"/>
      <w:r w:rsidRPr="00D62414">
        <w:rPr>
          <w:color w:val="000000"/>
          <w:sz w:val="28"/>
          <w:szCs w:val="28"/>
        </w:rPr>
        <w:t>територій</w:t>
      </w:r>
      <w:proofErr w:type="spellEnd"/>
      <w:r w:rsidRPr="00D62414">
        <w:rPr>
          <w:color w:val="000000"/>
          <w:sz w:val="28"/>
          <w:szCs w:val="28"/>
        </w:rPr>
        <w:t xml:space="preserve"> у межах </w:t>
      </w:r>
      <w:proofErr w:type="spellStart"/>
      <w:r w:rsidRPr="00D62414">
        <w:rPr>
          <w:color w:val="000000"/>
          <w:sz w:val="28"/>
          <w:szCs w:val="28"/>
        </w:rPr>
        <w:t>розробки</w:t>
      </w:r>
      <w:proofErr w:type="spellEnd"/>
      <w:r w:rsidRPr="00D62414">
        <w:rPr>
          <w:color w:val="000000"/>
          <w:sz w:val="28"/>
          <w:szCs w:val="28"/>
        </w:rPr>
        <w:t xml:space="preserve"> Детального плану </w:t>
      </w:r>
      <w:proofErr w:type="spellStart"/>
      <w:r w:rsidRPr="00D62414">
        <w:rPr>
          <w:color w:val="000000"/>
          <w:sz w:val="28"/>
          <w:szCs w:val="28"/>
        </w:rPr>
        <w:t>території</w:t>
      </w:r>
      <w:proofErr w:type="spellEnd"/>
      <w:r w:rsidRPr="00D62414">
        <w:rPr>
          <w:color w:val="000000"/>
          <w:sz w:val="28"/>
          <w:szCs w:val="28"/>
        </w:rPr>
        <w:t xml:space="preserve"> буде </w:t>
      </w:r>
      <w:proofErr w:type="spellStart"/>
      <w:r w:rsidRPr="00D62414">
        <w:rPr>
          <w:color w:val="000000"/>
          <w:sz w:val="28"/>
          <w:szCs w:val="28"/>
        </w:rPr>
        <w:t>розроблена</w:t>
      </w:r>
      <w:proofErr w:type="spellEnd"/>
      <w:r w:rsidRPr="00D62414">
        <w:rPr>
          <w:color w:val="000000"/>
          <w:sz w:val="28"/>
          <w:szCs w:val="28"/>
        </w:rPr>
        <w:t xml:space="preserve"> система </w:t>
      </w:r>
      <w:proofErr w:type="spellStart"/>
      <w:r w:rsidRPr="00D62414">
        <w:rPr>
          <w:color w:val="000000"/>
          <w:sz w:val="28"/>
          <w:szCs w:val="28"/>
        </w:rPr>
        <w:t>нормативних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планувальних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обмежень</w:t>
      </w:r>
      <w:proofErr w:type="spellEnd"/>
      <w:r w:rsidRPr="00D62414">
        <w:rPr>
          <w:color w:val="000000"/>
          <w:sz w:val="28"/>
          <w:szCs w:val="28"/>
        </w:rPr>
        <w:t xml:space="preserve">, яка </w:t>
      </w:r>
      <w:proofErr w:type="spellStart"/>
      <w:r w:rsidRPr="00D62414">
        <w:rPr>
          <w:color w:val="000000"/>
          <w:sz w:val="28"/>
          <w:szCs w:val="28"/>
        </w:rPr>
        <w:t>включає</w:t>
      </w:r>
      <w:proofErr w:type="spellEnd"/>
      <w:r w:rsidRPr="00D62414">
        <w:rPr>
          <w:color w:val="000000"/>
          <w:sz w:val="28"/>
          <w:szCs w:val="28"/>
        </w:rPr>
        <w:t xml:space="preserve"> в себе </w:t>
      </w:r>
      <w:proofErr w:type="spellStart"/>
      <w:r w:rsidRPr="00D62414">
        <w:rPr>
          <w:color w:val="000000"/>
          <w:sz w:val="28"/>
          <w:szCs w:val="28"/>
        </w:rPr>
        <w:t>охоронні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зони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інженерних</w:t>
      </w:r>
      <w:proofErr w:type="spellEnd"/>
      <w:r w:rsidRPr="00D62414">
        <w:rPr>
          <w:color w:val="000000"/>
          <w:sz w:val="28"/>
          <w:szCs w:val="28"/>
        </w:rPr>
        <w:t xml:space="preserve"> мереж, </w:t>
      </w:r>
      <w:proofErr w:type="spellStart"/>
      <w:r w:rsidRPr="00D62414">
        <w:rPr>
          <w:color w:val="000000"/>
          <w:sz w:val="28"/>
          <w:szCs w:val="28"/>
        </w:rPr>
        <w:t>протипожежні</w:t>
      </w:r>
      <w:proofErr w:type="spellEnd"/>
      <w:r w:rsidRPr="00D62414">
        <w:rPr>
          <w:color w:val="000000"/>
          <w:sz w:val="28"/>
          <w:szCs w:val="28"/>
        </w:rPr>
        <w:t xml:space="preserve"> та </w:t>
      </w:r>
      <w:proofErr w:type="spellStart"/>
      <w:r w:rsidRPr="00D62414">
        <w:rPr>
          <w:color w:val="000000"/>
          <w:sz w:val="28"/>
          <w:szCs w:val="28"/>
        </w:rPr>
        <w:t>санітарні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розриви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відповідно</w:t>
      </w:r>
      <w:proofErr w:type="spellEnd"/>
      <w:r w:rsidRPr="00D62414">
        <w:rPr>
          <w:color w:val="000000"/>
          <w:sz w:val="28"/>
          <w:szCs w:val="28"/>
        </w:rPr>
        <w:t xml:space="preserve"> до </w:t>
      </w:r>
      <w:proofErr w:type="spellStart"/>
      <w:r w:rsidRPr="00D62414">
        <w:rPr>
          <w:color w:val="000000"/>
          <w:sz w:val="28"/>
          <w:szCs w:val="28"/>
        </w:rPr>
        <w:t>вимог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діючих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природоохоронних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нормативів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містобудівного</w:t>
      </w:r>
      <w:proofErr w:type="spellEnd"/>
      <w:r w:rsidRPr="00D62414">
        <w:rPr>
          <w:color w:val="000000"/>
          <w:sz w:val="28"/>
          <w:szCs w:val="28"/>
        </w:rPr>
        <w:t xml:space="preserve"> характеру – ДБН Б.2.2-12:2019 «</w:t>
      </w:r>
      <w:proofErr w:type="spellStart"/>
      <w:r w:rsidRPr="00D62414">
        <w:rPr>
          <w:color w:val="000000"/>
          <w:sz w:val="28"/>
          <w:szCs w:val="28"/>
        </w:rPr>
        <w:t>Планування</w:t>
      </w:r>
      <w:proofErr w:type="spellEnd"/>
      <w:r w:rsidRPr="00D62414">
        <w:rPr>
          <w:color w:val="000000"/>
          <w:sz w:val="28"/>
          <w:szCs w:val="28"/>
        </w:rPr>
        <w:t xml:space="preserve"> та </w:t>
      </w:r>
      <w:proofErr w:type="spellStart"/>
      <w:r w:rsidRPr="00D62414">
        <w:rPr>
          <w:color w:val="000000"/>
          <w:sz w:val="28"/>
          <w:szCs w:val="28"/>
        </w:rPr>
        <w:t>забудова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територій</w:t>
      </w:r>
      <w:proofErr w:type="spellEnd"/>
      <w:r w:rsidRPr="00D62414">
        <w:rPr>
          <w:color w:val="000000"/>
          <w:sz w:val="28"/>
          <w:szCs w:val="28"/>
        </w:rPr>
        <w:t xml:space="preserve">», а також </w:t>
      </w:r>
      <w:proofErr w:type="spellStart"/>
      <w:r w:rsidRPr="00D62414">
        <w:rPr>
          <w:color w:val="000000"/>
          <w:sz w:val="28"/>
          <w:szCs w:val="28"/>
        </w:rPr>
        <w:t>враховуючи</w:t>
      </w:r>
      <w:proofErr w:type="spellEnd"/>
      <w:r w:rsidRPr="00D62414">
        <w:rPr>
          <w:color w:val="000000"/>
          <w:sz w:val="28"/>
          <w:szCs w:val="28"/>
        </w:rPr>
        <w:t xml:space="preserve"> ДСН 173-96 «</w:t>
      </w:r>
      <w:proofErr w:type="spellStart"/>
      <w:r w:rsidRPr="00D62414">
        <w:rPr>
          <w:color w:val="000000"/>
          <w:sz w:val="28"/>
          <w:szCs w:val="28"/>
        </w:rPr>
        <w:t>Державні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санітарні</w:t>
      </w:r>
      <w:proofErr w:type="spellEnd"/>
      <w:r w:rsidRPr="00D62414">
        <w:rPr>
          <w:color w:val="000000"/>
          <w:sz w:val="28"/>
          <w:szCs w:val="28"/>
        </w:rPr>
        <w:t xml:space="preserve"> правила </w:t>
      </w:r>
      <w:proofErr w:type="spellStart"/>
      <w:r w:rsidRPr="00D62414">
        <w:rPr>
          <w:color w:val="000000"/>
          <w:sz w:val="28"/>
          <w:szCs w:val="28"/>
        </w:rPr>
        <w:t>планування</w:t>
      </w:r>
      <w:proofErr w:type="spellEnd"/>
      <w:r w:rsidRPr="00D62414">
        <w:rPr>
          <w:color w:val="000000"/>
          <w:sz w:val="28"/>
          <w:szCs w:val="28"/>
        </w:rPr>
        <w:t xml:space="preserve"> та </w:t>
      </w:r>
      <w:proofErr w:type="spellStart"/>
      <w:r w:rsidRPr="00D62414">
        <w:rPr>
          <w:color w:val="000000"/>
          <w:sz w:val="28"/>
          <w:szCs w:val="28"/>
        </w:rPr>
        <w:t>забудови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населених</w:t>
      </w:r>
      <w:proofErr w:type="spellEnd"/>
      <w:r w:rsidRPr="00D62414">
        <w:rPr>
          <w:color w:val="000000"/>
          <w:sz w:val="28"/>
          <w:szCs w:val="28"/>
        </w:rPr>
        <w:t xml:space="preserve"> </w:t>
      </w:r>
      <w:proofErr w:type="spellStart"/>
      <w:r w:rsidRPr="00D62414">
        <w:rPr>
          <w:color w:val="000000"/>
          <w:sz w:val="28"/>
          <w:szCs w:val="28"/>
        </w:rPr>
        <w:t>пунктів</w:t>
      </w:r>
      <w:proofErr w:type="spellEnd"/>
      <w:r w:rsidRPr="00D62414">
        <w:rPr>
          <w:color w:val="000000"/>
          <w:sz w:val="28"/>
          <w:szCs w:val="28"/>
        </w:rPr>
        <w:t>».</w:t>
      </w:r>
    </w:p>
    <w:p w14:paraId="408803EB" w14:textId="77777777" w:rsidR="009A38EE" w:rsidRDefault="009A38EE" w:rsidP="009A38EE">
      <w:pPr>
        <w:rPr>
          <w:color w:val="000000"/>
          <w:sz w:val="28"/>
          <w:szCs w:val="28"/>
        </w:rPr>
      </w:pPr>
    </w:p>
    <w:p w14:paraId="3D0B2883" w14:textId="77777777" w:rsidR="009A38EE" w:rsidRDefault="009A38EE" w:rsidP="009A38EE">
      <w:pPr>
        <w:rPr>
          <w:color w:val="000000"/>
          <w:sz w:val="28"/>
          <w:szCs w:val="28"/>
        </w:rPr>
      </w:pPr>
    </w:p>
    <w:p w14:paraId="701DF0C5" w14:textId="77777777" w:rsidR="009A38EE" w:rsidRDefault="009A38EE" w:rsidP="009A38EE">
      <w:pPr>
        <w:rPr>
          <w:color w:val="000000"/>
          <w:sz w:val="28"/>
          <w:szCs w:val="28"/>
        </w:rPr>
      </w:pPr>
    </w:p>
    <w:p w14:paraId="47AAA4D6" w14:textId="77777777" w:rsidR="009A38EE" w:rsidRDefault="009A38EE" w:rsidP="009A38EE">
      <w:pPr>
        <w:jc w:val="both"/>
        <w:rPr>
          <w:sz w:val="28"/>
          <w:szCs w:val="28"/>
          <w:shd w:val="clear" w:color="auto" w:fill="FFFFFF"/>
        </w:rPr>
      </w:pPr>
      <w:proofErr w:type="spellStart"/>
      <w:r w:rsidRPr="00D629CC">
        <w:rPr>
          <w:sz w:val="28"/>
          <w:szCs w:val="28"/>
          <w:lang w:eastAsia="zh-CN"/>
        </w:rPr>
        <w:t>Секретар</w:t>
      </w:r>
      <w:proofErr w:type="spellEnd"/>
      <w:r w:rsidRPr="00D629CC">
        <w:rPr>
          <w:sz w:val="28"/>
          <w:szCs w:val="28"/>
          <w:lang w:eastAsia="zh-CN"/>
        </w:rPr>
        <w:t xml:space="preserve"> </w:t>
      </w:r>
      <w:proofErr w:type="spellStart"/>
      <w:r w:rsidRPr="00D629CC">
        <w:rPr>
          <w:sz w:val="28"/>
          <w:szCs w:val="28"/>
          <w:lang w:eastAsia="zh-CN"/>
        </w:rPr>
        <w:t>міської</w:t>
      </w:r>
      <w:proofErr w:type="spellEnd"/>
      <w:r w:rsidRPr="00D629CC">
        <w:rPr>
          <w:sz w:val="28"/>
          <w:szCs w:val="28"/>
          <w:lang w:eastAsia="zh-CN"/>
        </w:rPr>
        <w:t xml:space="preserve"> ради</w:t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                  Олег</w:t>
      </w:r>
      <w:r w:rsidRPr="00D629C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БАБІЙ</w:t>
      </w:r>
    </w:p>
    <w:p w14:paraId="36F13AA5" w14:textId="77777777" w:rsidR="009A38EE" w:rsidRDefault="009A38EE">
      <w:pPr>
        <w:rPr>
          <w:lang w:val="uk-UA"/>
        </w:rPr>
      </w:pPr>
    </w:p>
    <w:p w14:paraId="280A29F3" w14:textId="77777777" w:rsidR="009A38EE" w:rsidRDefault="009A38EE">
      <w:pPr>
        <w:rPr>
          <w:lang w:val="uk-UA"/>
        </w:rPr>
      </w:pPr>
    </w:p>
    <w:p w14:paraId="52EF59D6" w14:textId="77777777" w:rsidR="009A38EE" w:rsidRDefault="009A38EE">
      <w:pPr>
        <w:rPr>
          <w:lang w:val="uk-UA"/>
        </w:rPr>
      </w:pPr>
    </w:p>
    <w:p w14:paraId="6209227E" w14:textId="77777777" w:rsidR="009A38EE" w:rsidRDefault="009A38EE">
      <w:pPr>
        <w:rPr>
          <w:lang w:val="uk-UA"/>
        </w:rPr>
      </w:pPr>
    </w:p>
    <w:p w14:paraId="44816DDE" w14:textId="77777777" w:rsidR="009A38EE" w:rsidRDefault="009A38EE">
      <w:pPr>
        <w:rPr>
          <w:lang w:val="uk-UA"/>
        </w:rPr>
      </w:pPr>
    </w:p>
    <w:p w14:paraId="7A0076E9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4302C7A2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1BB70B69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47901E05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6CE358A6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128CE827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63AA38E0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16559E2D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76FB1323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1A9DC096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4F5F50F1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21CB699D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654DC8AE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722E5672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7209E667" w14:textId="77777777" w:rsidR="009A38EE" w:rsidRDefault="009A38EE" w:rsidP="009A38EE">
      <w:pPr>
        <w:ind w:left="6096"/>
        <w:jc w:val="both"/>
        <w:rPr>
          <w:bCs/>
          <w:color w:val="000000"/>
          <w:sz w:val="28"/>
          <w:szCs w:val="28"/>
          <w:lang w:val="uk-UA"/>
        </w:rPr>
      </w:pPr>
    </w:p>
    <w:p w14:paraId="51FA94E6" w14:textId="77777777" w:rsidR="009A38EE" w:rsidRDefault="009A38EE" w:rsidP="00CB3609">
      <w:pPr>
        <w:jc w:val="both"/>
        <w:rPr>
          <w:bCs/>
          <w:color w:val="000000"/>
          <w:sz w:val="28"/>
          <w:szCs w:val="28"/>
          <w:lang w:val="uk-UA"/>
        </w:rPr>
      </w:pPr>
    </w:p>
    <w:p w14:paraId="29EEFE0A" w14:textId="77777777" w:rsidR="00AC30DB" w:rsidRDefault="00AC30DB" w:rsidP="00CB3609">
      <w:pPr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D57D19" w14:paraId="1BE9B6FA" w14:textId="77777777" w:rsidTr="00D57D19">
        <w:tc>
          <w:tcPr>
            <w:tcW w:w="5353" w:type="dxa"/>
          </w:tcPr>
          <w:p w14:paraId="3C1F941B" w14:textId="77777777" w:rsidR="00D57D19" w:rsidRDefault="00D57D19" w:rsidP="00A06B3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281A7DA" w14:textId="3339A5EE" w:rsidR="00D57D19" w:rsidRPr="00D57D19" w:rsidRDefault="00D57D19" w:rsidP="00A06B33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D62414">
              <w:rPr>
                <w:bCs/>
                <w:color w:val="000000"/>
                <w:sz w:val="28"/>
                <w:szCs w:val="28"/>
              </w:rPr>
              <w:t>Додаток</w:t>
            </w:r>
            <w:proofErr w:type="spellEnd"/>
            <w:r w:rsidRPr="00D6241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  <w:p w14:paraId="63111A14" w14:textId="77777777" w:rsidR="00D57D19" w:rsidRPr="00D62414" w:rsidRDefault="00D57D19" w:rsidP="00A06B33">
            <w:pPr>
              <w:jc w:val="both"/>
              <w:rPr>
                <w:bCs/>
                <w:sz w:val="28"/>
                <w:szCs w:val="28"/>
              </w:rPr>
            </w:pPr>
            <w:r w:rsidRPr="00D62414">
              <w:rPr>
                <w:bCs/>
                <w:sz w:val="28"/>
                <w:szCs w:val="28"/>
              </w:rPr>
              <w:t xml:space="preserve">до </w:t>
            </w:r>
            <w:proofErr w:type="spellStart"/>
            <w:r w:rsidRPr="00D62414">
              <w:rPr>
                <w:bCs/>
                <w:sz w:val="28"/>
                <w:szCs w:val="28"/>
              </w:rPr>
              <w:t>рішення</w:t>
            </w:r>
            <w:proofErr w:type="spellEnd"/>
            <w:r w:rsidRPr="00D624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Здолбунівської </w:t>
            </w:r>
            <w:proofErr w:type="spellStart"/>
            <w:r>
              <w:rPr>
                <w:bCs/>
                <w:sz w:val="28"/>
                <w:szCs w:val="28"/>
              </w:rPr>
              <w:t>міської</w:t>
            </w:r>
            <w:proofErr w:type="spellEnd"/>
            <w:r w:rsidRPr="00D62414">
              <w:rPr>
                <w:bCs/>
                <w:sz w:val="28"/>
                <w:szCs w:val="28"/>
              </w:rPr>
              <w:t xml:space="preserve"> ради</w:t>
            </w:r>
          </w:p>
          <w:p w14:paraId="222260D6" w14:textId="77777777" w:rsidR="00D57D19" w:rsidRDefault="00D57D19" w:rsidP="00A06B33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від</w:t>
            </w:r>
            <w:proofErr w:type="spellEnd"/>
            <w:r>
              <w:rPr>
                <w:bCs/>
                <w:sz w:val="28"/>
                <w:szCs w:val="28"/>
              </w:rPr>
              <w:t xml:space="preserve"> 06 травня 2026 </w:t>
            </w:r>
            <w:r>
              <w:rPr>
                <w:bCs/>
                <w:sz w:val="28"/>
                <w:szCs w:val="28"/>
                <w:lang w:val="uk-UA"/>
              </w:rPr>
              <w:t xml:space="preserve">року </w:t>
            </w:r>
            <w:r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  <w:lang w:val="uk-UA"/>
              </w:rPr>
              <w:t xml:space="preserve"> 3310</w:t>
            </w:r>
          </w:p>
        </w:tc>
      </w:tr>
    </w:tbl>
    <w:p w14:paraId="42AD3700" w14:textId="77777777" w:rsidR="009A38EE" w:rsidRPr="00D57D19" w:rsidRDefault="009A38EE" w:rsidP="009A38EE">
      <w:pPr>
        <w:jc w:val="both"/>
        <w:rPr>
          <w:bCs/>
          <w:sz w:val="28"/>
          <w:lang w:val="uk-UA"/>
        </w:rPr>
      </w:pPr>
    </w:p>
    <w:p w14:paraId="0A23C209" w14:textId="77777777" w:rsidR="009A38EE" w:rsidRPr="00D62414" w:rsidRDefault="009A38EE" w:rsidP="009A38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СТРОКИ</w:t>
      </w:r>
    </w:p>
    <w:p w14:paraId="18D78E3E" w14:textId="77777777" w:rsidR="009A38EE" w:rsidRDefault="009A38EE" w:rsidP="009A38EE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Проведення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підготовчих</w:t>
      </w:r>
      <w:proofErr w:type="spellEnd"/>
      <w:r>
        <w:rPr>
          <w:b/>
          <w:bCs/>
          <w:sz w:val="28"/>
          <w:szCs w:val="28"/>
        </w:rPr>
        <w:t xml:space="preserve"> процедур </w:t>
      </w:r>
      <w:proofErr w:type="spellStart"/>
      <w:r>
        <w:rPr>
          <w:b/>
          <w:bCs/>
          <w:sz w:val="28"/>
          <w:szCs w:val="28"/>
        </w:rPr>
        <w:t>розроблення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містобудівної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документації</w:t>
      </w:r>
      <w:proofErr w:type="spellEnd"/>
      <w:r>
        <w:rPr>
          <w:b/>
          <w:bCs/>
          <w:sz w:val="28"/>
          <w:szCs w:val="28"/>
        </w:rPr>
        <w:t xml:space="preserve"> (детального плану </w:t>
      </w:r>
      <w:proofErr w:type="spellStart"/>
      <w:r>
        <w:rPr>
          <w:b/>
          <w:bCs/>
          <w:sz w:val="28"/>
          <w:szCs w:val="28"/>
        </w:rPr>
        <w:t>території</w:t>
      </w:r>
      <w:proofErr w:type="spellEnd"/>
      <w:r>
        <w:rPr>
          <w:b/>
          <w:bCs/>
          <w:sz w:val="28"/>
          <w:szCs w:val="28"/>
        </w:rPr>
        <w:t>)</w:t>
      </w:r>
    </w:p>
    <w:p w14:paraId="20789221" w14:textId="77777777" w:rsidR="009A38EE" w:rsidRDefault="009A38EE" w:rsidP="009A38EE">
      <w:pPr>
        <w:jc w:val="both"/>
        <w:rPr>
          <w:bCs/>
          <w:sz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5826"/>
        <w:gridCol w:w="2698"/>
      </w:tblGrid>
      <w:tr w:rsidR="009A38EE" w:rsidRPr="00D62414" w14:paraId="7FB07BCE" w14:textId="77777777" w:rsidTr="00B316A8">
        <w:trPr>
          <w:trHeight w:val="1124"/>
          <w:tblCellSpacing w:w="0" w:type="dxa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B8E8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color w:val="000000"/>
                <w:sz w:val="28"/>
                <w:szCs w:val="28"/>
              </w:rPr>
              <w:t>№</w:t>
            </w:r>
          </w:p>
          <w:p w14:paraId="00E4699D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 w:rsidRPr="00D62414"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4A88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підготовчої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процедури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детального плану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1A7A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Строк </w:t>
            </w:r>
            <w:proofErr w:type="spellStart"/>
            <w:r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робочі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дні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9A38EE" w:rsidRPr="00D62414" w14:paraId="372A754D" w14:textId="77777777" w:rsidTr="00B316A8">
        <w:trPr>
          <w:trHeight w:val="368"/>
          <w:tblCellSpacing w:w="0" w:type="dxa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849A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DC337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E275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A38EE" w:rsidRPr="00D62414" w14:paraId="49FF05BA" w14:textId="77777777" w:rsidTr="00B316A8">
        <w:trPr>
          <w:trHeight w:val="1688"/>
          <w:tblCellSpacing w:w="0" w:type="dxa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D9CB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4440" w14:textId="77777777" w:rsidR="009A38EE" w:rsidRPr="00D62414" w:rsidRDefault="009A38EE" w:rsidP="00B316A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Оприлюднення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містобудівної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документації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підстав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його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використанням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Містобудівного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кадастру на державному </w:t>
            </w:r>
            <w:proofErr w:type="spellStart"/>
            <w:r>
              <w:rPr>
                <w:color w:val="000000"/>
                <w:sz w:val="28"/>
                <w:szCs w:val="28"/>
              </w:rPr>
              <w:t>рівні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>
              <w:rPr>
                <w:color w:val="000000"/>
                <w:sz w:val="28"/>
                <w:szCs w:val="28"/>
              </w:rPr>
              <w:t>наявності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технічної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можливості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), а також на </w:t>
            </w:r>
            <w:proofErr w:type="spellStart"/>
            <w:r>
              <w:rPr>
                <w:color w:val="000000"/>
                <w:sz w:val="28"/>
                <w:szCs w:val="28"/>
              </w:rPr>
              <w:t>офіційному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веб </w:t>
            </w:r>
            <w:proofErr w:type="spellStart"/>
            <w:r>
              <w:rPr>
                <w:color w:val="000000"/>
                <w:sz w:val="28"/>
                <w:szCs w:val="28"/>
              </w:rPr>
              <w:t>сайті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Здолбунівської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ради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8F657" w14:textId="77777777" w:rsidR="009A38EE" w:rsidRPr="00D62414" w:rsidRDefault="009A38EE" w:rsidP="00B3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пізніше</w:t>
            </w:r>
            <w:proofErr w:type="spellEnd"/>
            <w:r>
              <w:rPr>
                <w:sz w:val="28"/>
                <w:szCs w:val="28"/>
              </w:rPr>
              <w:t xml:space="preserve"> 35 </w:t>
            </w:r>
            <w:proofErr w:type="spellStart"/>
            <w:r>
              <w:rPr>
                <w:sz w:val="28"/>
                <w:szCs w:val="28"/>
              </w:rPr>
              <w:t>календарних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дати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оприлюднення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9A38EE" w:rsidRPr="00D62414" w14:paraId="19A462F4" w14:textId="77777777" w:rsidTr="00B316A8">
        <w:trPr>
          <w:trHeight w:val="1688"/>
          <w:tblCellSpacing w:w="0" w:type="dxa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8B29" w14:textId="77777777" w:rsidR="009A38EE" w:rsidRDefault="009A38EE" w:rsidP="00B316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79FD" w14:textId="77777777" w:rsidR="009A38EE" w:rsidRDefault="009A38EE" w:rsidP="00B316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Початок </w:t>
            </w:r>
            <w:proofErr w:type="spellStart"/>
            <w:r>
              <w:rPr>
                <w:color w:val="000000"/>
                <w:sz w:val="28"/>
                <w:szCs w:val="28"/>
              </w:rPr>
              <w:t>збору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вихідних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після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містобудівної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документації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AD70" w14:textId="77777777" w:rsidR="009A38EE" w:rsidRDefault="009A38EE" w:rsidP="00B3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пізніше</w:t>
            </w:r>
            <w:proofErr w:type="spellEnd"/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робочих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дати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оприлюднення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</w:p>
        </w:tc>
      </w:tr>
      <w:tr w:rsidR="009A38EE" w:rsidRPr="00D62414" w14:paraId="1B9C87E2" w14:textId="77777777" w:rsidTr="00B316A8">
        <w:trPr>
          <w:trHeight w:val="1688"/>
          <w:tblCellSpacing w:w="0" w:type="dxa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E622" w14:textId="77777777" w:rsidR="009A38EE" w:rsidRDefault="009A38EE" w:rsidP="00B316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88BB" w14:textId="77777777" w:rsidR="009A38EE" w:rsidRDefault="009A38EE" w:rsidP="00B316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Формування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переліку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раніше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розробленої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містобудівної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документації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формування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переліку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документів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color w:val="000000"/>
                <w:sz w:val="28"/>
                <w:szCs w:val="28"/>
              </w:rPr>
              <w:t>планування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складання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переліку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раніше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розроблених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схем </w:t>
            </w:r>
            <w:proofErr w:type="spellStart"/>
            <w:r>
              <w:rPr>
                <w:color w:val="000000"/>
                <w:sz w:val="28"/>
                <w:szCs w:val="28"/>
              </w:rPr>
              <w:t>землеустрою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техніко-економічних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обґрунтувань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затверджених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рішення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детального плану </w:t>
            </w:r>
            <w:proofErr w:type="spellStart"/>
            <w:r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яких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розповсюджується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розробки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детального плану </w:t>
            </w:r>
            <w:proofErr w:type="spellStart"/>
            <w:r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складення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переліку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намірів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суб’єктів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містобудівної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щодо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опрацювання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5ABB" w14:textId="77777777" w:rsidR="009A38EE" w:rsidRDefault="009A38EE" w:rsidP="00B3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пізніше</w:t>
            </w:r>
            <w:proofErr w:type="spellEnd"/>
            <w:r>
              <w:rPr>
                <w:sz w:val="28"/>
                <w:szCs w:val="28"/>
              </w:rPr>
              <w:t xml:space="preserve"> 35 </w:t>
            </w:r>
            <w:proofErr w:type="spellStart"/>
            <w:r>
              <w:rPr>
                <w:sz w:val="28"/>
                <w:szCs w:val="28"/>
              </w:rPr>
              <w:t>календарних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дати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оприлюднення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</w:p>
        </w:tc>
      </w:tr>
    </w:tbl>
    <w:p w14:paraId="5FCD95C4" w14:textId="77777777" w:rsidR="009A38EE" w:rsidRPr="009D7620" w:rsidRDefault="009A38EE" w:rsidP="009A38EE">
      <w:pPr>
        <w:jc w:val="both"/>
        <w:rPr>
          <w:bCs/>
          <w:sz w:val="28"/>
          <w:lang w:val="uk-UA"/>
        </w:rPr>
      </w:pPr>
    </w:p>
    <w:p w14:paraId="6E35D1BB" w14:textId="77777777" w:rsidR="009A38EE" w:rsidRPr="00CB3609" w:rsidRDefault="009A38EE" w:rsidP="009A38EE">
      <w:pPr>
        <w:jc w:val="both"/>
        <w:rPr>
          <w:bCs/>
          <w:sz w:val="28"/>
          <w:lang w:val="uk-UA"/>
        </w:rPr>
      </w:pPr>
    </w:p>
    <w:p w14:paraId="21BBF011" w14:textId="77777777" w:rsidR="009A38EE" w:rsidRDefault="009A38EE" w:rsidP="009A38EE">
      <w:pPr>
        <w:jc w:val="both"/>
        <w:rPr>
          <w:bCs/>
          <w:sz w:val="28"/>
        </w:rPr>
      </w:pPr>
    </w:p>
    <w:p w14:paraId="41F57CD7" w14:textId="77777777" w:rsidR="009A38EE" w:rsidRDefault="009A38EE" w:rsidP="009A38EE">
      <w:pPr>
        <w:jc w:val="both"/>
        <w:rPr>
          <w:sz w:val="28"/>
          <w:szCs w:val="28"/>
          <w:shd w:val="clear" w:color="auto" w:fill="FFFFFF"/>
        </w:rPr>
      </w:pPr>
      <w:proofErr w:type="spellStart"/>
      <w:r w:rsidRPr="00D629CC">
        <w:rPr>
          <w:sz w:val="28"/>
          <w:szCs w:val="28"/>
          <w:lang w:eastAsia="zh-CN"/>
        </w:rPr>
        <w:t>Секретар</w:t>
      </w:r>
      <w:proofErr w:type="spellEnd"/>
      <w:r w:rsidRPr="00D629CC">
        <w:rPr>
          <w:sz w:val="28"/>
          <w:szCs w:val="28"/>
          <w:lang w:eastAsia="zh-CN"/>
        </w:rPr>
        <w:t xml:space="preserve"> міської ради</w:t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 w:rsidRPr="00D629CC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                  Олег</w:t>
      </w:r>
      <w:r w:rsidRPr="00D629C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БАБІЙ</w:t>
      </w:r>
    </w:p>
    <w:p w14:paraId="3E70DA89" w14:textId="3BA16F65" w:rsidR="007317F5" w:rsidRPr="009D7620" w:rsidRDefault="007317F5" w:rsidP="009D7620">
      <w:pPr>
        <w:rPr>
          <w:bCs/>
          <w:sz w:val="28"/>
          <w:lang w:val="uk-UA"/>
        </w:rPr>
      </w:pPr>
    </w:p>
    <w:p w14:paraId="0A7C9530" w14:textId="77777777" w:rsidR="007317F5" w:rsidRPr="00CB54DC" w:rsidRDefault="007317F5" w:rsidP="007317F5">
      <w:pPr>
        <w:jc w:val="both"/>
        <w:rPr>
          <w:bCs/>
          <w:sz w:val="28"/>
        </w:rPr>
      </w:pPr>
    </w:p>
    <w:p w14:paraId="6873F6A0" w14:textId="77777777" w:rsidR="007317F5" w:rsidRPr="00186A3B" w:rsidRDefault="007317F5" w:rsidP="007317F5">
      <w:pPr>
        <w:jc w:val="both"/>
        <w:rPr>
          <w:bCs/>
          <w:sz w:val="28"/>
        </w:rPr>
      </w:pPr>
    </w:p>
    <w:p w14:paraId="19FF8B53" w14:textId="77777777" w:rsidR="00CB3609" w:rsidRPr="00CB54DC" w:rsidRDefault="00CB3609" w:rsidP="00CB3609">
      <w:pPr>
        <w:jc w:val="both"/>
        <w:rPr>
          <w:bCs/>
          <w:sz w:val="28"/>
        </w:rPr>
      </w:pPr>
    </w:p>
    <w:sectPr w:rsidR="00CB3609" w:rsidRPr="00CB54DC" w:rsidSect="00C2023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43CA" w14:textId="77777777" w:rsidR="001A5E3B" w:rsidRDefault="001A5E3B" w:rsidP="00C20230">
      <w:r>
        <w:separator/>
      </w:r>
    </w:p>
  </w:endnote>
  <w:endnote w:type="continuationSeparator" w:id="0">
    <w:p w14:paraId="68FE47C5" w14:textId="77777777" w:rsidR="001A5E3B" w:rsidRDefault="001A5E3B" w:rsidP="00C2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1D14" w14:textId="77777777" w:rsidR="001A5E3B" w:rsidRDefault="001A5E3B" w:rsidP="00C20230">
      <w:r>
        <w:separator/>
      </w:r>
    </w:p>
  </w:footnote>
  <w:footnote w:type="continuationSeparator" w:id="0">
    <w:p w14:paraId="0C9EDE14" w14:textId="77777777" w:rsidR="001A5E3B" w:rsidRDefault="001A5E3B" w:rsidP="00C2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6ABB" w14:textId="1BF05DB1" w:rsidR="007317F5" w:rsidRPr="007317F5" w:rsidRDefault="007317F5" w:rsidP="00C1708C">
    <w:pPr>
      <w:pStyle w:val="a7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CA7"/>
    <w:rsid w:val="00000732"/>
    <w:rsid w:val="00003FBD"/>
    <w:rsid w:val="000328D2"/>
    <w:rsid w:val="0003578B"/>
    <w:rsid w:val="0004230B"/>
    <w:rsid w:val="000453C8"/>
    <w:rsid w:val="00054796"/>
    <w:rsid w:val="00064C7F"/>
    <w:rsid w:val="00071C9E"/>
    <w:rsid w:val="000F64BF"/>
    <w:rsid w:val="001015F9"/>
    <w:rsid w:val="0010786D"/>
    <w:rsid w:val="0011048B"/>
    <w:rsid w:val="001119E6"/>
    <w:rsid w:val="00122A25"/>
    <w:rsid w:val="001238DA"/>
    <w:rsid w:val="00140D48"/>
    <w:rsid w:val="001810E9"/>
    <w:rsid w:val="001A5E3B"/>
    <w:rsid w:val="001D0522"/>
    <w:rsid w:val="001D0E03"/>
    <w:rsid w:val="001F00A4"/>
    <w:rsid w:val="00206D7D"/>
    <w:rsid w:val="00210CB7"/>
    <w:rsid w:val="00221089"/>
    <w:rsid w:val="00265E93"/>
    <w:rsid w:val="002759B5"/>
    <w:rsid w:val="00294473"/>
    <w:rsid w:val="002954BE"/>
    <w:rsid w:val="00297C7A"/>
    <w:rsid w:val="002A1F29"/>
    <w:rsid w:val="002B1947"/>
    <w:rsid w:val="002D05B2"/>
    <w:rsid w:val="002E2714"/>
    <w:rsid w:val="002E47D5"/>
    <w:rsid w:val="00300316"/>
    <w:rsid w:val="00301D4C"/>
    <w:rsid w:val="00304BE0"/>
    <w:rsid w:val="00335298"/>
    <w:rsid w:val="0034356A"/>
    <w:rsid w:val="003448E8"/>
    <w:rsid w:val="00352FC2"/>
    <w:rsid w:val="00371C1D"/>
    <w:rsid w:val="00390274"/>
    <w:rsid w:val="003B379E"/>
    <w:rsid w:val="003B573B"/>
    <w:rsid w:val="003D0BD0"/>
    <w:rsid w:val="003D2D42"/>
    <w:rsid w:val="003E6184"/>
    <w:rsid w:val="004302BF"/>
    <w:rsid w:val="0044495A"/>
    <w:rsid w:val="00450D71"/>
    <w:rsid w:val="00470020"/>
    <w:rsid w:val="0047199B"/>
    <w:rsid w:val="004719BB"/>
    <w:rsid w:val="00477F5B"/>
    <w:rsid w:val="00484C49"/>
    <w:rsid w:val="004C1635"/>
    <w:rsid w:val="004C448E"/>
    <w:rsid w:val="004E3565"/>
    <w:rsid w:val="004E36C0"/>
    <w:rsid w:val="004E467F"/>
    <w:rsid w:val="004F4366"/>
    <w:rsid w:val="004F489A"/>
    <w:rsid w:val="00514B5B"/>
    <w:rsid w:val="00515F5B"/>
    <w:rsid w:val="00525D48"/>
    <w:rsid w:val="005334E4"/>
    <w:rsid w:val="00547C12"/>
    <w:rsid w:val="00573434"/>
    <w:rsid w:val="005D16E4"/>
    <w:rsid w:val="005D4F0C"/>
    <w:rsid w:val="00624216"/>
    <w:rsid w:val="00631E0D"/>
    <w:rsid w:val="00651278"/>
    <w:rsid w:val="00653EF0"/>
    <w:rsid w:val="006631B0"/>
    <w:rsid w:val="00666455"/>
    <w:rsid w:val="006A1BC9"/>
    <w:rsid w:val="006D175E"/>
    <w:rsid w:val="006D2271"/>
    <w:rsid w:val="007317F5"/>
    <w:rsid w:val="00756688"/>
    <w:rsid w:val="007577BA"/>
    <w:rsid w:val="007659FB"/>
    <w:rsid w:val="007B4CAB"/>
    <w:rsid w:val="007D142A"/>
    <w:rsid w:val="00814322"/>
    <w:rsid w:val="008361A4"/>
    <w:rsid w:val="008370A9"/>
    <w:rsid w:val="00847BD2"/>
    <w:rsid w:val="00871A59"/>
    <w:rsid w:val="00872846"/>
    <w:rsid w:val="00883359"/>
    <w:rsid w:val="00885ABA"/>
    <w:rsid w:val="008C002E"/>
    <w:rsid w:val="008C350C"/>
    <w:rsid w:val="008C3A58"/>
    <w:rsid w:val="008D299B"/>
    <w:rsid w:val="008D4F98"/>
    <w:rsid w:val="008D4FAD"/>
    <w:rsid w:val="00900D07"/>
    <w:rsid w:val="009069BC"/>
    <w:rsid w:val="009108DF"/>
    <w:rsid w:val="00931BA0"/>
    <w:rsid w:val="00952C85"/>
    <w:rsid w:val="00960F89"/>
    <w:rsid w:val="00983CAE"/>
    <w:rsid w:val="009A38EE"/>
    <w:rsid w:val="009B25BD"/>
    <w:rsid w:val="009B3BE1"/>
    <w:rsid w:val="009C49B6"/>
    <w:rsid w:val="009D2B36"/>
    <w:rsid w:val="009D7620"/>
    <w:rsid w:val="009F6098"/>
    <w:rsid w:val="00A37869"/>
    <w:rsid w:val="00A46006"/>
    <w:rsid w:val="00A4649D"/>
    <w:rsid w:val="00A55006"/>
    <w:rsid w:val="00A65808"/>
    <w:rsid w:val="00A7316E"/>
    <w:rsid w:val="00A812CF"/>
    <w:rsid w:val="00A93557"/>
    <w:rsid w:val="00AA20FF"/>
    <w:rsid w:val="00AC0A8E"/>
    <w:rsid w:val="00AC30DB"/>
    <w:rsid w:val="00AC6099"/>
    <w:rsid w:val="00B01DC1"/>
    <w:rsid w:val="00B12073"/>
    <w:rsid w:val="00B154F9"/>
    <w:rsid w:val="00B2122B"/>
    <w:rsid w:val="00B21C99"/>
    <w:rsid w:val="00B23C1F"/>
    <w:rsid w:val="00B27605"/>
    <w:rsid w:val="00B349AA"/>
    <w:rsid w:val="00B533C7"/>
    <w:rsid w:val="00B53B96"/>
    <w:rsid w:val="00BA0C9A"/>
    <w:rsid w:val="00BC510F"/>
    <w:rsid w:val="00BD329C"/>
    <w:rsid w:val="00C06A4D"/>
    <w:rsid w:val="00C12231"/>
    <w:rsid w:val="00C1708C"/>
    <w:rsid w:val="00C20230"/>
    <w:rsid w:val="00C526BD"/>
    <w:rsid w:val="00C54020"/>
    <w:rsid w:val="00C54520"/>
    <w:rsid w:val="00C758DB"/>
    <w:rsid w:val="00C964A3"/>
    <w:rsid w:val="00CA2480"/>
    <w:rsid w:val="00CA2870"/>
    <w:rsid w:val="00CB3609"/>
    <w:rsid w:val="00CB4415"/>
    <w:rsid w:val="00CC376E"/>
    <w:rsid w:val="00CE437D"/>
    <w:rsid w:val="00CF76ED"/>
    <w:rsid w:val="00D04F64"/>
    <w:rsid w:val="00D10B43"/>
    <w:rsid w:val="00D201BE"/>
    <w:rsid w:val="00D41D90"/>
    <w:rsid w:val="00D57D19"/>
    <w:rsid w:val="00D61F31"/>
    <w:rsid w:val="00D937E5"/>
    <w:rsid w:val="00D96185"/>
    <w:rsid w:val="00DB20B9"/>
    <w:rsid w:val="00DF6B39"/>
    <w:rsid w:val="00E02C45"/>
    <w:rsid w:val="00E05806"/>
    <w:rsid w:val="00E222AE"/>
    <w:rsid w:val="00E22EFF"/>
    <w:rsid w:val="00E76F09"/>
    <w:rsid w:val="00E90DAE"/>
    <w:rsid w:val="00E96076"/>
    <w:rsid w:val="00EB70E7"/>
    <w:rsid w:val="00EC507E"/>
    <w:rsid w:val="00ED132D"/>
    <w:rsid w:val="00ED1339"/>
    <w:rsid w:val="00EE79D1"/>
    <w:rsid w:val="00F055C4"/>
    <w:rsid w:val="00F07CA7"/>
    <w:rsid w:val="00F07D41"/>
    <w:rsid w:val="00F5017F"/>
    <w:rsid w:val="00F61F17"/>
    <w:rsid w:val="00F8158F"/>
    <w:rsid w:val="00F9310F"/>
    <w:rsid w:val="00F9525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AEFC"/>
  <w15:docId w15:val="{0603A2F2-5C2A-4ADC-82AB-D5551B42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F07CA7"/>
    <w:pPr>
      <w:jc w:val="center"/>
    </w:pPr>
    <w:rPr>
      <w:b/>
      <w:bCs/>
      <w:sz w:val="28"/>
      <w:lang w:val="uk-UA"/>
    </w:rPr>
  </w:style>
  <w:style w:type="character" w:customStyle="1" w:styleId="a4">
    <w:name w:val="Назва Знак"/>
    <w:basedOn w:val="a0"/>
    <w:link w:val="a3"/>
    <w:rsid w:val="00F07CA7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F07CA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07CA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023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2023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2023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20230"/>
    <w:rPr>
      <w:rFonts w:ascii="Times New Roman" w:eastAsia="Times New Roman" w:hAnsi="Times New Roman"/>
      <w:sz w:val="24"/>
      <w:szCs w:val="24"/>
    </w:rPr>
  </w:style>
  <w:style w:type="character" w:styleId="ab">
    <w:name w:val="Emphasis"/>
    <w:uiPriority w:val="20"/>
    <w:qFormat/>
    <w:rsid w:val="009A38EE"/>
    <w:rPr>
      <w:i/>
      <w:iCs/>
    </w:rPr>
  </w:style>
  <w:style w:type="table" w:styleId="ac">
    <w:name w:val="Table Grid"/>
    <w:basedOn w:val="a1"/>
    <w:uiPriority w:val="59"/>
    <w:rsid w:val="00D5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4659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25</cp:revision>
  <cp:lastPrinted>2026-05-11T08:28:00Z</cp:lastPrinted>
  <dcterms:created xsi:type="dcterms:W3CDTF">2026-02-13T10:48:00Z</dcterms:created>
  <dcterms:modified xsi:type="dcterms:W3CDTF">2026-05-11T08:54:00Z</dcterms:modified>
</cp:coreProperties>
</file>