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66C15" w14:textId="72013471" w:rsidR="00A8282B" w:rsidRPr="00DA6B70" w:rsidRDefault="00A8282B" w:rsidP="00A8282B">
      <w:pPr>
        <w:spacing w:before="64" w:line="897" w:lineRule="exact"/>
        <w:ind w:left="6197"/>
        <w:rPr>
          <w:rFonts w:ascii="Century Gothic" w:hAnsi="Century Gothic"/>
          <w:b/>
          <w:color w:val="009A46"/>
          <w:sz w:val="84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60288" behindDoc="0" locked="0" layoutInCell="1" allowOverlap="1" wp14:anchorId="59072DE2" wp14:editId="3345C82A">
            <wp:simplePos x="0" y="0"/>
            <wp:positionH relativeFrom="column">
              <wp:posOffset>6530340</wp:posOffset>
            </wp:positionH>
            <wp:positionV relativeFrom="paragraph">
              <wp:posOffset>-500380</wp:posOffset>
            </wp:positionV>
            <wp:extent cx="1005840" cy="1005840"/>
            <wp:effectExtent l="0" t="0" r="3810" b="3810"/>
            <wp:wrapNone/>
            <wp:docPr id="5" name="Рисунок 5" descr="Abstract grunge halftone textured background design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grunge halftone textured background design | Free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pacing w:val="-11"/>
          <w:sz w:val="84"/>
        </w:rPr>
        <w:t xml:space="preserve">      </w:t>
      </w:r>
      <w:r w:rsidRPr="00DA6B70">
        <w:rPr>
          <w:rFonts w:ascii="Century Gothic" w:hAnsi="Century Gothic"/>
          <w:b/>
          <w:color w:val="339966"/>
          <w:spacing w:val="-11"/>
          <w:sz w:val="84"/>
          <w:lang w:val="ru-RU"/>
        </w:rPr>
        <w:t>202</w:t>
      </w:r>
      <w:r w:rsidRPr="00DA6B70">
        <w:rPr>
          <w:rFonts w:ascii="Century Gothic" w:hAnsi="Century Gothic"/>
          <w:b/>
          <w:color w:val="339966"/>
          <w:spacing w:val="-11"/>
          <w:sz w:val="84"/>
        </w:rPr>
        <w:t>5</w:t>
      </w:r>
    </w:p>
    <w:p w14:paraId="159D4416" w14:textId="77777777" w:rsidR="00A8282B" w:rsidRPr="00A50027" w:rsidRDefault="00A8282B" w:rsidP="00A8282B">
      <w:pPr>
        <w:spacing w:before="218"/>
        <w:ind w:left="6536" w:right="1286"/>
        <w:rPr>
          <w:b/>
          <w:color w:val="FFFFFF"/>
          <w:spacing w:val="-2"/>
          <w:w w:val="85"/>
          <w:sz w:val="36"/>
          <w:szCs w:val="36"/>
          <w:lang w:val="ru-RU"/>
        </w:rPr>
      </w:pPr>
      <w:r>
        <w:rPr>
          <w:b/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C3B5F8" wp14:editId="7628BA37">
                <wp:simplePos x="0" y="0"/>
                <wp:positionH relativeFrom="margin">
                  <wp:align>left</wp:align>
                </wp:positionH>
                <wp:positionV relativeFrom="page">
                  <wp:posOffset>1318260</wp:posOffset>
                </wp:positionV>
                <wp:extent cx="1028700" cy="9403080"/>
                <wp:effectExtent l="0" t="0" r="0" b="7620"/>
                <wp:wrapNone/>
                <wp:docPr id="13844776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940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355" h="5751830">
                              <a:moveTo>
                                <a:pt x="1061796" y="0"/>
                              </a:moveTo>
                              <a:lnTo>
                                <a:pt x="0" y="0"/>
                              </a:lnTo>
                              <a:lnTo>
                                <a:pt x="0" y="5751626"/>
                              </a:lnTo>
                              <a:lnTo>
                                <a:pt x="1061796" y="5751626"/>
                              </a:lnTo>
                              <a:lnTo>
                                <a:pt x="1061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A082"/>
                        </a:solidFill>
                      </wps:spPr>
                      <wps:txbx>
                        <w:txbxContent>
                          <w:p w14:paraId="4E237272" w14:textId="77777777" w:rsidR="00A8282B" w:rsidRDefault="00A8282B" w:rsidP="00A8282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C3B5F8" id="Graphic 13" o:spid="_x0000_s1026" style="position:absolute;left:0;text-align:left;margin-left:0;margin-top:103.8pt;width:81pt;height:740.4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1062355,5751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" adj="-11796480,,5400" path="m1061796,l,,,5751626r1061796,l1061796,xe" fillcolor="#15a082" stroked="f">
                <v:stroke joinstyle="miter"/>
                <v:formulas/>
                <v:path arrowok="t" o:connecttype="custom" textboxrect="0,0,1062355,5751830"/>
                <v:textbox inset="0,0,0,0">
                  <w:txbxContent>
                    <w:p w14:paraId="4E237272" w14:textId="77777777" w:rsidR="00A8282B" w:rsidRDefault="00A8282B" w:rsidP="00A8282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Муніципальний</w:t>
      </w:r>
    </w:p>
    <w:p w14:paraId="4D49CD8B" w14:textId="77777777" w:rsidR="00A8282B" w:rsidRPr="002258DB" w:rsidRDefault="00A8282B" w:rsidP="00A8282B">
      <w:pPr>
        <w:spacing w:before="218"/>
        <w:ind w:right="1286"/>
        <w:rPr>
          <w:b/>
          <w:color w:val="FFFFFF"/>
          <w:spacing w:val="-2"/>
          <w:w w:val="85"/>
          <w:sz w:val="24"/>
          <w:szCs w:val="24"/>
        </w:rPr>
      </w:pPr>
      <w:r>
        <w:rPr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7CC8FE" wp14:editId="3537793D">
                <wp:simplePos x="0" y="0"/>
                <wp:positionH relativeFrom="page">
                  <wp:posOffset>5494020</wp:posOffset>
                </wp:positionH>
                <wp:positionV relativeFrom="page">
                  <wp:posOffset>1630680</wp:posOffset>
                </wp:positionV>
                <wp:extent cx="1941195" cy="457200"/>
                <wp:effectExtent l="0" t="0" r="0" b="0"/>
                <wp:wrapNone/>
                <wp:docPr id="90543777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E9DD1" w14:textId="77777777" w:rsidR="00A8282B" w:rsidRDefault="00A8282B" w:rsidP="00A8282B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7CC8F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32.6pt;margin-top:128.4pt;width:152.85pt;height:3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" filled="f" stroked="f">
                <v:textbox inset="0,0,0,0">
                  <w:txbxContent>
                    <w:p w14:paraId="79FE9DD1" w14:textId="77777777" w:rsidR="00A8282B" w:rsidRDefault="00A8282B" w:rsidP="00A8282B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хххххххххххххгромадидо 2030 року</w:t>
      </w:r>
    </w:p>
    <w:p w14:paraId="235F2743" w14:textId="7A37B832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46A242BC" w14:textId="59E707C7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0F224333" w14:textId="3078B034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210C88F8" w14:textId="77777777" w:rsidR="00A8282B" w:rsidRPr="00A50027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326F00EA" w14:textId="77777777" w:rsidR="00A8282B" w:rsidRPr="009C3AF7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1F3864"/>
          <w:sz w:val="36"/>
          <w:szCs w:val="36"/>
        </w:rPr>
      </w:pPr>
      <w:r>
        <w:rPr>
          <w:rFonts w:ascii="Century Gothic" w:hAnsi="Century Gothic"/>
          <w:color w:val="339966"/>
          <w:sz w:val="48"/>
          <w:szCs w:val="48"/>
        </w:rPr>
        <w:t xml:space="preserve">     </w:t>
      </w:r>
    </w:p>
    <w:p w14:paraId="6782F0B0" w14:textId="79D3DDC1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Додаток 1</w:t>
      </w:r>
    </w:p>
    <w:p w14:paraId="25588E6B" w14:textId="6B3862BA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    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Каталог проєктів сталого енергетичного розвитку </w:t>
      </w:r>
    </w:p>
    <w:p w14:paraId="515C69B9" w14:textId="3D81A1BF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 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Здолбунівської міської територіальної громади</w:t>
      </w:r>
    </w:p>
    <w:p w14:paraId="6150C9A7" w14:textId="771E739F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на період до 2030 року</w:t>
      </w:r>
    </w:p>
    <w:p w14:paraId="471E94BD" w14:textId="7354F7A3" w:rsidR="00A8282B" w:rsidRPr="00A8282B" w:rsidRDefault="00A8282B" w:rsidP="00A8282B">
      <w:pPr>
        <w:pStyle w:val="ac"/>
        <w:jc w:val="center"/>
        <w:rPr>
          <w:sz w:val="12"/>
        </w:rPr>
      </w:pPr>
    </w:p>
    <w:p w14:paraId="25302B87" w14:textId="31973201" w:rsidR="006637A2" w:rsidRPr="006637A2" w:rsidRDefault="006637A2" w:rsidP="006637A2">
      <w:pPr>
        <w:tabs>
          <w:tab w:val="left" w:pos="4611"/>
        </w:tabs>
        <w:rPr>
          <w:lang w:val="ru-RU" w:eastAsia="en-US"/>
        </w:rPr>
      </w:pPr>
    </w:p>
    <w:p w14:paraId="295BDCED" w14:textId="77777777" w:rsidR="006637A2" w:rsidRDefault="006637A2" w:rsidP="006637A2">
      <w:pPr>
        <w:pStyle w:val="ac"/>
        <w:rPr>
          <w:sz w:val="12"/>
          <w:lang w:val="ru-RU"/>
        </w:rPr>
      </w:pPr>
      <w:r>
        <w:rPr>
          <w:noProof/>
          <w:lang w:eastAsia="uk-UA" w:bidi="ar-SA"/>
        </w:rPr>
        <w:drawing>
          <wp:inline distT="0" distB="0" distL="0" distR="0" wp14:anchorId="233AF9EC" wp14:editId="469557C0">
            <wp:extent cx="7592037" cy="4276725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968" cy="428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0B6C" w14:textId="5E882E0F" w:rsidR="00A8282B" w:rsidRPr="006637A2" w:rsidRDefault="00A8282B" w:rsidP="006637A2">
      <w:pPr>
        <w:pStyle w:val="ac"/>
        <w:rPr>
          <w:sz w:val="12"/>
          <w:lang w:val="ru-RU"/>
        </w:rPr>
      </w:pPr>
      <w:r>
        <w:rPr>
          <w:b/>
          <w:noProof/>
          <w:color w:val="FFFFFF"/>
          <w:spacing w:val="-2"/>
          <w:w w:val="85"/>
          <w:sz w:val="36"/>
          <w:szCs w:val="36"/>
          <w:lang w:eastAsia="uk-UA" w:bidi="ar-SA"/>
        </w:rPr>
        <w:drawing>
          <wp:anchor distT="0" distB="0" distL="114300" distR="114300" simplePos="0" relativeHeight="251664384" behindDoc="0" locked="0" layoutInCell="1" allowOverlap="1" wp14:anchorId="4D58BAD9" wp14:editId="0FFC52BE">
            <wp:simplePos x="0" y="0"/>
            <wp:positionH relativeFrom="column">
              <wp:posOffset>182880</wp:posOffset>
            </wp:positionH>
            <wp:positionV relativeFrom="paragraph">
              <wp:posOffset>530225</wp:posOffset>
            </wp:positionV>
            <wp:extent cx="1691640" cy="349536"/>
            <wp:effectExtent l="0" t="0" r="3810" b="0"/>
            <wp:wrapNone/>
            <wp:doc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4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F1D0" w14:textId="77777777" w:rsidR="00A8282B" w:rsidRDefault="00A8282B" w:rsidP="00A8282B">
      <w:pP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</w:pPr>
    </w:p>
    <w:p w14:paraId="4022291C" w14:textId="72C68633" w:rsidR="00A8282B" w:rsidRPr="00664AF1" w:rsidRDefault="00A8282B" w:rsidP="00A8282B">
      <w:pPr>
        <w:tabs>
          <w:tab w:val="left" w:pos="4164"/>
        </w:tabs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sectPr w:rsidR="00A8282B" w:rsidRPr="00664AF1" w:rsidSect="00A8282B">
          <w:pgSz w:w="11910" w:h="16840"/>
          <w:pgMar w:top="800" w:right="0" w:bottom="280" w:left="0" w:header="708" w:footer="708" w:gutter="0"/>
          <w:cols w:space="720"/>
        </w:sectPr>
      </w:pPr>
      <w: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ab/>
      </w:r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Розроблено на виконання вимог Закону України «Про енергетичну ефективність</w:t>
      </w:r>
      <w:r w:rsidR="00664AF1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»</w:t>
      </w:r>
    </w:p>
    <w:p w14:paraId="411125FF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</w:pPr>
      <w:bookmarkStart w:id="1" w:name="_Toc490495858"/>
      <w:r w:rsidRPr="00543A6C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lastRenderedPageBreak/>
        <w:t>Деталізовані технічні характеристики та опис основних проєктів Муніципального енергетичного плану Здолбунівської громади</w:t>
      </w:r>
    </w:p>
    <w:p w14:paraId="49EB83F3" w14:textId="77777777" w:rsidR="00664AF1" w:rsidRPr="00543A6C" w:rsidRDefault="00664AF1" w:rsidP="00C40B09">
      <w:pPr>
        <w:pStyle w:val="af5"/>
        <w:numPr>
          <w:ilvl w:val="0"/>
          <w:numId w:val="27"/>
        </w:num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  <w:t>Теплопостачання та модернізація котелень</w:t>
      </w:r>
    </w:p>
    <w:p w14:paraId="6B31E11C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</w:pPr>
    </w:p>
    <w:p w14:paraId="7395D539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>1.1. Реконструкція теплових мереж КП КП «Здолбунівкомуненергія»</w:t>
      </w:r>
    </w:p>
    <w:p w14:paraId="5621D4D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технічні рішення:</w:t>
      </w:r>
    </w:p>
    <w:p w14:paraId="6AEEC339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демонтаж зношених сталевих трубопроводів; </w:t>
      </w:r>
    </w:p>
    <w:p w14:paraId="64C4455C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теплових мереж на попередньо ізольовані труби (ПІТ); </w:t>
      </w:r>
    </w:p>
    <w:p w14:paraId="58A5CABD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використання пінополіуретанової ізоляції; </w:t>
      </w:r>
    </w:p>
    <w:p w14:paraId="6B5F9936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сучасної запірної арматури; </w:t>
      </w:r>
    </w:p>
    <w:p w14:paraId="4D85A3AE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системи аварійної сигналізації; </w:t>
      </w:r>
    </w:p>
    <w:p w14:paraId="1AE515D1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гідравлічне балансування систем теплопостачання. </w:t>
      </w:r>
    </w:p>
    <w:p w14:paraId="6182B0F7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технічні результати:</w:t>
      </w:r>
    </w:p>
    <w:p w14:paraId="6DCBDCDA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втрат теплової енергії з 20–30% до 5–8%; </w:t>
      </w:r>
    </w:p>
    <w:p w14:paraId="40E49154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аварійності мереж; </w:t>
      </w:r>
    </w:p>
    <w:p w14:paraId="1BA8205B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надійності теплопостачання; </w:t>
      </w:r>
    </w:p>
    <w:p w14:paraId="1BEDF88F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споживання природного газу; </w:t>
      </w:r>
    </w:p>
    <w:p w14:paraId="136553F4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якості послуг теплопостачання. </w:t>
      </w:r>
    </w:p>
    <w:p w14:paraId="31526E7D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KPI:</w:t>
      </w:r>
    </w:p>
    <w:p w14:paraId="426589C0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економія теплової енергії — до 15–20%; </w:t>
      </w:r>
    </w:p>
    <w:p w14:paraId="4C626A82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скорочення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; </w:t>
      </w:r>
    </w:p>
    <w:p w14:paraId="769CDC4F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ремонтні роботи; </w:t>
      </w:r>
    </w:p>
    <w:p w14:paraId="7ABCAFCB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терміну експлуатації мереж до 25–50 років. </w:t>
      </w:r>
    </w:p>
    <w:p w14:paraId="33B0EA92" w14:textId="77777777" w:rsidR="00664AF1" w:rsidRPr="00543A6C" w:rsidRDefault="00664AF1" w:rsidP="00C40B09">
      <w:pPr>
        <w:pStyle w:val="af5"/>
        <w:numPr>
          <w:ilvl w:val="1"/>
          <w:numId w:val="27"/>
        </w:num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Капітальний ремонт та заміна котлів</w:t>
      </w:r>
    </w:p>
    <w:p w14:paraId="2523A53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Технічні заходи:</w:t>
      </w:r>
    </w:p>
    <w:p w14:paraId="63857E46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демонтаж фізично зношених котлів; </w:t>
      </w:r>
    </w:p>
    <w:p w14:paraId="134A4116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сучасних енергоефективних котлів; </w:t>
      </w:r>
    </w:p>
    <w:p w14:paraId="22AFB3EC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автоматизація процесів горіння; </w:t>
      </w:r>
    </w:p>
    <w:p w14:paraId="499630C9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насосного обладнання; </w:t>
      </w:r>
    </w:p>
    <w:p w14:paraId="21DA76DF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систем регулювання теплового навантаження. </w:t>
      </w:r>
    </w:p>
    <w:p w14:paraId="550F1969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Очікуваний ефект:</w:t>
      </w:r>
    </w:p>
    <w:p w14:paraId="3F4EA72A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ККД котельного обладнання; </w:t>
      </w:r>
    </w:p>
    <w:p w14:paraId="476FBDD0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природного газу; </w:t>
      </w:r>
    </w:p>
    <w:p w14:paraId="24D1C050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експлуатаційних витрат; </w:t>
      </w:r>
    </w:p>
    <w:p w14:paraId="1DCB782F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стабільності теплопостачання. </w:t>
      </w:r>
    </w:p>
    <w:p w14:paraId="21CE629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1.3. Встановлення когенераційних установок</w:t>
      </w:r>
    </w:p>
    <w:p w14:paraId="05A9FC1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параметри:</w:t>
      </w:r>
    </w:p>
    <w:p w14:paraId="653832FA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потужність когенераційних установок — 600 кВт; </w:t>
      </w:r>
    </w:p>
    <w:p w14:paraId="38088500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одночасне виробництво теплової та електричної енергії; </w:t>
      </w:r>
    </w:p>
    <w:p w14:paraId="39E32538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можливість роботи в умовах аварійного електропостачання. </w:t>
      </w:r>
    </w:p>
    <w:p w14:paraId="5A17B57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A99E4E2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енергоефективності систем теплопостачання; </w:t>
      </w:r>
    </w:p>
    <w:p w14:paraId="5CEE8A97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електроенергію; </w:t>
      </w:r>
    </w:p>
    <w:p w14:paraId="4647B08D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енергетичної безпеки громади; </w:t>
      </w:r>
    </w:p>
    <w:p w14:paraId="474CE810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викидів парникових газів. </w:t>
      </w:r>
    </w:p>
    <w:p w14:paraId="6C6F9BA8" w14:textId="77777777" w:rsidR="00664AF1" w:rsidRPr="00543A6C" w:rsidRDefault="00664AF1" w:rsidP="00664AF1">
      <w:pPr>
        <w:spacing w:after="0" w:line="276" w:lineRule="auto"/>
        <w:ind w:left="720"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10B360D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2. Водопостачання та водовідведення</w:t>
      </w:r>
    </w:p>
    <w:p w14:paraId="4C95CAE0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2.1. Модернізація насосного обладнання КП КП «Здолбунів-водоканал»</w:t>
      </w:r>
    </w:p>
    <w:p w14:paraId="2994DFDF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4F5D4873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насосних агрегатів на енергоефективні; </w:t>
      </w:r>
    </w:p>
    <w:p w14:paraId="48B146D5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частотних перетворювачів; </w:t>
      </w:r>
    </w:p>
    <w:p w14:paraId="53F7382A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систем керування насосними станціями; </w:t>
      </w:r>
    </w:p>
    <w:p w14:paraId="4E32747B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автоматизація технологічних процесів. </w:t>
      </w:r>
    </w:p>
    <w:p w14:paraId="00AB68A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4AD9A913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електроенергії; </w:t>
      </w:r>
    </w:p>
    <w:p w14:paraId="1B382DC6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надійності роботи систем; </w:t>
      </w:r>
    </w:p>
    <w:p w14:paraId="5540CB23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аварійності; </w:t>
      </w:r>
    </w:p>
    <w:p w14:paraId="31BDDF1F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стабілізація тиску у мережах. </w:t>
      </w:r>
    </w:p>
    <w:p w14:paraId="5C258732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Орієнтовні KPI:</w:t>
      </w:r>
    </w:p>
    <w:p w14:paraId="26C06853" w14:textId="77777777" w:rsidR="00664AF1" w:rsidRPr="00543A6C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економія електроенергії — 15–25%; </w:t>
      </w:r>
    </w:p>
    <w:p w14:paraId="3E6F05DA" w14:textId="77777777" w:rsidR="00664AF1" w:rsidRPr="00543A6C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експлуатаційних витрат; </w:t>
      </w:r>
    </w:p>
    <w:p w14:paraId="75453103" w14:textId="70744FDE" w:rsidR="00664AF1" w:rsidRPr="00664AF1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втрат води. </w:t>
      </w:r>
    </w:p>
    <w:p w14:paraId="7A7644B6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3. Енергоефективність муніципальних будівель</w:t>
      </w:r>
    </w:p>
    <w:p w14:paraId="2636E77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3.1. Термомодернізація будівель</w:t>
      </w:r>
    </w:p>
    <w:p w14:paraId="23598E2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3DAE44AE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утеплення фасадів; </w:t>
      </w:r>
    </w:p>
    <w:p w14:paraId="618DA5FE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утеплення дахів та цоколів; </w:t>
      </w:r>
    </w:p>
    <w:p w14:paraId="1225F8D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вікон і дверей; </w:t>
      </w:r>
    </w:p>
    <w:p w14:paraId="55C8E5D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внутрішніх інженерних мереж; </w:t>
      </w:r>
    </w:p>
    <w:p w14:paraId="1727363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індивідуальних теплових пунктів (ІТП); </w:t>
      </w:r>
    </w:p>
    <w:p w14:paraId="56588BAA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балансування систем опалення. </w:t>
      </w:r>
    </w:p>
    <w:p w14:paraId="1DF2D9D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089CDCB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теплової енергії; </w:t>
      </w:r>
    </w:p>
    <w:p w14:paraId="04CBFB6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комфорту в приміщеннях; </w:t>
      </w:r>
    </w:p>
    <w:p w14:paraId="20784442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опалення; </w:t>
      </w:r>
    </w:p>
    <w:p w14:paraId="40DF676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покращення енергетичних характеристик будівель. </w:t>
      </w:r>
    </w:p>
    <w:p w14:paraId="558EA29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5BFFB82B" w14:textId="77777777" w:rsidR="00664AF1" w:rsidRPr="00543A6C" w:rsidRDefault="00664AF1" w:rsidP="00C40B09">
      <w:pPr>
        <w:numPr>
          <w:ilvl w:val="0"/>
          <w:numId w:val="1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теплової енергії — 25–40%; </w:t>
      </w:r>
    </w:p>
    <w:p w14:paraId="7C49307F" w14:textId="77777777" w:rsidR="00664AF1" w:rsidRPr="00543A6C" w:rsidRDefault="00664AF1" w:rsidP="00C40B09">
      <w:pPr>
        <w:numPr>
          <w:ilvl w:val="0"/>
          <w:numId w:val="1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зменшення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. </w:t>
      </w:r>
    </w:p>
    <w:p w14:paraId="1ED6610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3.2. Модернізація систем освітлення</w:t>
      </w:r>
    </w:p>
    <w:p w14:paraId="21557B80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Технічні рішення:</w:t>
      </w:r>
    </w:p>
    <w:p w14:paraId="676FA02F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ламп розжарювання на LED-світильники; </w:t>
      </w:r>
    </w:p>
    <w:p w14:paraId="40611E3D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датчиків руху; </w:t>
      </w:r>
    </w:p>
    <w:p w14:paraId="68D1EAF7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автоматичних систем керування освітленням. </w:t>
      </w:r>
    </w:p>
    <w:p w14:paraId="582FF9A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438908B5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електроенергії; </w:t>
      </w:r>
    </w:p>
    <w:p w14:paraId="7B1FD274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строку служби освітлювального обладнання; </w:t>
      </w:r>
    </w:p>
    <w:p w14:paraId="0ED9B005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обслуговування. </w:t>
      </w:r>
    </w:p>
    <w:p w14:paraId="5042574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7D35B340" w14:textId="4350DBD4" w:rsidR="00664AF1" w:rsidRPr="00664AF1" w:rsidRDefault="00664AF1" w:rsidP="00C40B09">
      <w:pPr>
        <w:numPr>
          <w:ilvl w:val="0"/>
          <w:numId w:val="1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lastRenderedPageBreak/>
        <w:t xml:space="preserve">економія електроенергії — 40–60%. </w:t>
      </w:r>
    </w:p>
    <w:p w14:paraId="102AA3A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4. Відновлювані джерела енергії (ВДЕ)</w:t>
      </w:r>
    </w:p>
    <w:p w14:paraId="4ED3F0E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4.1. Встановлення сонячних електростанцій</w:t>
      </w:r>
    </w:p>
    <w:p w14:paraId="33CD2469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технічні характеристики:</w:t>
      </w:r>
    </w:p>
    <w:p w14:paraId="5FFA91DB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дахових та наземних СЕС; </w:t>
      </w:r>
    </w:p>
    <w:p w14:paraId="2ABA63DD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використання мережевих інверторів; </w:t>
      </w:r>
    </w:p>
    <w:p w14:paraId="4B95DEF0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можливість роботи у режимі власного споживання. </w:t>
      </w:r>
    </w:p>
    <w:p w14:paraId="4F968C3B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D8E949D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заміщення електроенергії з традиційних джерел; </w:t>
      </w:r>
    </w:p>
    <w:p w14:paraId="41E83B6E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електроенергію; </w:t>
      </w:r>
    </w:p>
    <w:p w14:paraId="053CB020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зменшення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; </w:t>
      </w:r>
    </w:p>
    <w:p w14:paraId="043D61D8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енергетичної незалежності. </w:t>
      </w:r>
    </w:p>
    <w:p w14:paraId="41DF4102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Орієнтовні KPI:</w:t>
      </w:r>
    </w:p>
    <w:p w14:paraId="2CCDC3A4" w14:textId="77777777" w:rsidR="00664AF1" w:rsidRPr="00543A6C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частки ВДЕ; </w:t>
      </w:r>
    </w:p>
    <w:p w14:paraId="6CD74337" w14:textId="77777777" w:rsidR="00664AF1" w:rsidRPr="00543A6C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 з мережі; </w:t>
      </w:r>
    </w:p>
    <w:p w14:paraId="76CAA5C8" w14:textId="32697FA9" w:rsidR="00664AF1" w:rsidRPr="00664AF1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парникових викидів. </w:t>
      </w:r>
    </w:p>
    <w:p w14:paraId="5746E63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5. Поводження з відходами</w:t>
      </w:r>
    </w:p>
    <w:p w14:paraId="55F9951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5.1. Розвиток системи управління відходами</w:t>
      </w:r>
    </w:p>
    <w:p w14:paraId="62D911B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3C8926BE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придбання контейнерів для роздільного збору; </w:t>
      </w:r>
    </w:p>
    <w:p w14:paraId="74A026A1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оновлення техніки для полігону; </w:t>
      </w:r>
    </w:p>
    <w:p w14:paraId="3EF6E600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рекультивація сміттєзвалища; </w:t>
      </w:r>
    </w:p>
    <w:p w14:paraId="20E25D0D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системи сортування відходів. </w:t>
      </w:r>
    </w:p>
    <w:p w14:paraId="27188767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730F3F6D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покращення екологічного стану громади; </w:t>
      </w:r>
    </w:p>
    <w:p w14:paraId="2B011D9A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обсягів захоронення відходів; </w:t>
      </w:r>
    </w:p>
    <w:p w14:paraId="64D97116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рівня переробки сміття; </w:t>
      </w:r>
    </w:p>
    <w:p w14:paraId="6154C600" w14:textId="7D349651" w:rsidR="00664AF1" w:rsidRPr="00664AF1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негативного впливу на довкілля. </w:t>
      </w:r>
    </w:p>
    <w:p w14:paraId="0C3CC61F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6. Енергетичний менеджмент та моніторинг</w:t>
      </w:r>
    </w:p>
    <w:p w14:paraId="128937C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6.1. Впровадження системи енергоменеджменту</w:t>
      </w:r>
    </w:p>
    <w:p w14:paraId="352CAC3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0DD6E624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створення системи енергомоніторингу; </w:t>
      </w:r>
    </w:p>
    <w:p w14:paraId="08479CBE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щотижневий облік енергоресурсів; </w:t>
      </w:r>
    </w:p>
    <w:p w14:paraId="3E54D833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аналіз споживання енергії; </w:t>
      </w:r>
    </w:p>
    <w:p w14:paraId="57F6F8B0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підготовка енергетичних звітів; </w:t>
      </w:r>
    </w:p>
    <w:p w14:paraId="38AF61D0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проведення мотиваційних та навчальних заходів. </w:t>
      </w:r>
    </w:p>
    <w:p w14:paraId="3B48354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C3131B8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ефективності управління енергоспоживанням; </w:t>
      </w:r>
    </w:p>
    <w:p w14:paraId="664D57E0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оперативне виявлення перевитрат; </w:t>
      </w:r>
    </w:p>
    <w:p w14:paraId="40312C21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формування системи енергетичного планування; </w:t>
      </w:r>
    </w:p>
    <w:p w14:paraId="3976BC37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енергоресурси. </w:t>
      </w:r>
    </w:p>
    <w:p w14:paraId="1B1F55BC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1C28D947" w14:textId="77777777" w:rsidR="00664AF1" w:rsidRPr="00543A6C" w:rsidRDefault="00664AF1" w:rsidP="00C40B09">
      <w:pPr>
        <w:numPr>
          <w:ilvl w:val="0"/>
          <w:numId w:val="2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економія енергоресурсів — 5–10% без значних капіталовкладень.</w:t>
      </w:r>
    </w:p>
    <w:p w14:paraId="6919A8EE" w14:textId="5CD60A2A" w:rsidR="007A42B4" w:rsidRPr="00664AF1" w:rsidRDefault="007A42B4" w:rsidP="007A42B4">
      <w:pPr>
        <w:tabs>
          <w:tab w:val="left" w:pos="1356"/>
        </w:tabs>
        <w:rPr>
          <w:rFonts w:ascii="Times New Roman" w:hAnsi="Times New Roman" w:cs="Times New Roman"/>
          <w:sz w:val="24"/>
          <w:szCs w:val="24"/>
        </w:rPr>
        <w:sectPr w:rsidR="007A42B4" w:rsidRPr="00664AF1" w:rsidSect="00664AF1">
          <w:footerReference w:type="default" r:id="rId12"/>
          <w:pgSz w:w="11906" w:h="16838"/>
          <w:pgMar w:top="709" w:right="567" w:bottom="765" w:left="851" w:header="0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  <w:docGrid w:linePitch="299"/>
        </w:sectPr>
      </w:pPr>
    </w:p>
    <w:bookmarkEnd w:id="1"/>
    <w:p w14:paraId="056A072A" w14:textId="48AD8082" w:rsidR="009B65E7" w:rsidRPr="007A42B4" w:rsidRDefault="009B65E7" w:rsidP="00664AF1">
      <w:pPr>
        <w:spacing w:after="0"/>
        <w:jc w:val="center"/>
        <w:rPr>
          <w:rFonts w:ascii="Arial" w:hAnsi="Arial" w:cs="Arial"/>
          <w:b/>
          <w:bCs/>
          <w:color w:val="538135"/>
          <w:sz w:val="32"/>
          <w:szCs w:val="32"/>
        </w:rPr>
      </w:pPr>
      <w:r w:rsidRPr="007A42B4">
        <w:rPr>
          <w:rFonts w:ascii="Arial" w:hAnsi="Arial" w:cs="Arial"/>
          <w:b/>
          <w:bCs/>
          <w:color w:val="538135"/>
          <w:sz w:val="32"/>
          <w:szCs w:val="32"/>
        </w:rPr>
        <w:lastRenderedPageBreak/>
        <w:t>ЗАХОДИ З РЕАЛІЗАЦІЇ МУНІЦИПАЛЬНОГО ЕНЕРГЕТИЧНОГО ПЛАНУ ЗДОЛБУНІВСЬКОЇ ГРОМАДИ</w:t>
      </w:r>
    </w:p>
    <w:p w14:paraId="27312186" w14:textId="77777777" w:rsidR="006637A2" w:rsidRDefault="006637A2" w:rsidP="006637A2">
      <w:pPr>
        <w:rPr>
          <w:rFonts w:ascii="Times New Roman" w:hAnsi="Times New Roman" w:cs="Times New Roman"/>
          <w:sz w:val="24"/>
          <w:szCs w:val="24"/>
        </w:rPr>
      </w:pPr>
      <w:bookmarkStart w:id="2" w:name="_Toc490495859"/>
    </w:p>
    <w:tbl>
      <w:tblPr>
        <w:tblW w:w="13998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418"/>
        <w:gridCol w:w="1417"/>
        <w:gridCol w:w="1843"/>
        <w:gridCol w:w="1559"/>
        <w:gridCol w:w="3225"/>
      </w:tblGrid>
      <w:tr w:rsidR="006637A2" w14:paraId="700CA7C6" w14:textId="77777777" w:rsidTr="00464AC0">
        <w:trPr>
          <w:trHeight w:val="11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2DFD5F1" w14:textId="77777777" w:rsidR="006637A2" w:rsidRPr="00AE4EF1" w:rsidRDefault="006637A2" w:rsidP="00464AC0">
            <w:pPr>
              <w:widowControl w:val="0"/>
              <w:spacing w:after="4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</w:p>
          <w:p w14:paraId="001F443D" w14:textId="77777777" w:rsidR="006637A2" w:rsidRPr="00AE4EF1" w:rsidRDefault="006637A2" w:rsidP="00464AC0">
            <w:pPr>
              <w:widowControl w:val="0"/>
              <w:spacing w:after="4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Назва заходу</w:t>
            </w:r>
          </w:p>
          <w:p w14:paraId="4A8988C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95182C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713DD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Термін виконання,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0214D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9D56C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71627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Орієнтовний обсяг фінансува</w:t>
            </w:r>
            <w:r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-</w:t>
            </w: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ння, тис. грн.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7F22A82" w14:textId="77777777" w:rsidR="006637A2" w:rsidRPr="00AE4EF1" w:rsidRDefault="006637A2" w:rsidP="00464AC0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</w:p>
          <w:p w14:paraId="0055A0F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Очікуваний результат</w:t>
            </w:r>
          </w:p>
        </w:tc>
      </w:tr>
      <w:tr w:rsidR="006637A2" w:rsidRPr="00461722" w14:paraId="6B1F472F" w14:textId="77777777" w:rsidTr="00464AC0">
        <w:trPr>
          <w:trHeight w:val="2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4FC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котлів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E02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існуючих твердопаливних котлів на котли, які працюють на альтернативних видах палива.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E5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A0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246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590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Згідно проєктних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CC1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619D505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26D4474C" w14:textId="77777777" w:rsidTr="00464AC0">
        <w:trPr>
          <w:trHeight w:val="17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B76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Модернізація існуючих систем опалення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E8D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Модернізація існуючих систем опалення в закладах освіти громади  на енергоефективні.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AA8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395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83D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A2A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Згідно проєктних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A8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63FE1E1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0C4AD0E2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EF4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  <w:lang w:val="ru-RU"/>
              </w:rPr>
              <w:t>Енергетичний менеджмент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20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системи енергетичного менеджменту в Здолбунівській територіальній громаді.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1A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F9B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CD9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6AF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7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527FCF9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064AAA8B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347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Реконструкція систем водопостачання та водовідведення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5BD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1D3FC2">
              <w:rPr>
                <w:rFonts w:ascii="Century Gothic" w:hAnsi="Century Gothic" w:cs="Arial"/>
                <w:color w:val="323E4F"/>
              </w:rPr>
              <w:t>Реконструкція систем водопостачання та водовідведення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6A8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2025-2027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76A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25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015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100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06D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Забезпечення населення якісною питною водою у достатній кількості, відновлення цілодобового водопостачання для громади.</w:t>
            </w:r>
          </w:p>
        </w:tc>
      </w:tr>
      <w:tr w:rsidR="006637A2" w:rsidRPr="00461722" w14:paraId="15BCD101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48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Впровадження системи управління відходами в громаді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68F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 xml:space="preserve">Розроблення місцевої плану </w:t>
            </w:r>
            <w:r w:rsidRPr="00AE4EF1">
              <w:rPr>
                <w:rFonts w:ascii="Century Gothic" w:hAnsi="Century Gothic" w:cs="Arial"/>
                <w:color w:val="323E4F"/>
              </w:rPr>
              <w:t>управління відходами на території Здолбунівської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AB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D2A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1AD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A3D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Згідно проєктних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0F6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Покращення екологічного стану навколишнього середовища</w:t>
            </w:r>
          </w:p>
          <w:p w14:paraId="3DAFA0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нашої громади, зокрема зниження забруднення ґрунтових вод та повітря.</w:t>
            </w:r>
          </w:p>
        </w:tc>
      </w:tr>
      <w:tr w:rsidR="006637A2" w14:paraId="7CA7B018" w14:textId="77777777" w:rsidTr="00464AC0">
        <w:trPr>
          <w:trHeight w:val="1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DC5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енергозберігаючого освітлення в бюджетних закладах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3F2A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ламп розжарювання на енергоощадні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1D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FFF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982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F03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8FA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  <w:p w14:paraId="2F6492D8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40624382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14C4A04E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56468E27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6BC84263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14:paraId="50F8611E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8AB8" w14:textId="77777777" w:rsidR="006637A2" w:rsidRPr="00AE4EF1" w:rsidRDefault="006637A2" w:rsidP="00464AC0">
            <w:pPr>
              <w:pStyle w:val="23"/>
              <w:jc w:val="center"/>
              <w:rPr>
                <w:rFonts w:ascii="Century Gothic" w:hAnsi="Century Gothic" w:cs="Arial"/>
                <w:color w:val="323E4F"/>
                <w:sz w:val="22"/>
                <w:szCs w:val="22"/>
                <w:lang w:val="uk-UA"/>
              </w:rPr>
            </w:pPr>
            <w:r w:rsidRPr="00AE4EF1">
              <w:rPr>
                <w:rFonts w:ascii="Century Gothic" w:hAnsi="Century Gothic" w:cs="Arial"/>
                <w:color w:val="323E4F"/>
                <w:sz w:val="22"/>
                <w:szCs w:val="22"/>
                <w:lang w:val="uk-UA"/>
              </w:rPr>
              <w:t>Впровадження енергозберігаючих</w:t>
            </w:r>
          </w:p>
          <w:p w14:paraId="63A5946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заходів в приватних помешканнях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176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ламп розжарювання на енергозберігаючі на сходових клітинах та у власних приміщеннях мешканців будинків і квартир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36F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8C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24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6D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10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331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  <w:p w14:paraId="44B438EB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14:paraId="49A26D17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9C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Часткова термомодернізація житлових будівель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5A1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Утеплення фасаду, даху, цоколю, заміна вікон та дверей, встановлення ІТП, промивка, заміна вікон на сходових клітинах, відновлення теплової ізоляції трубопроводів, </w:t>
            </w:r>
            <w:r w:rsidRPr="00AE4EF1">
              <w:rPr>
                <w:rFonts w:ascii="Century Gothic" w:hAnsi="Century Gothic" w:cs="Arial"/>
                <w:color w:val="323E4F"/>
              </w:rPr>
              <w:lastRenderedPageBreak/>
              <w:t xml:space="preserve">ремонт покрівель, заходи з санації інженерних мереж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A3C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lastRenderedPageBreak/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11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CA1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DD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85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енергетичних ресурсів</w:t>
            </w:r>
          </w:p>
        </w:tc>
      </w:tr>
      <w:tr w:rsidR="006637A2" w:rsidRPr="00461722" w14:paraId="221D90C9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EA9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Використання сонячної енергетики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778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Встановлення приватних сонячних електричних станцій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336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13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F0D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4DF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50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C3F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Заміщення використання енергетичних ресурсів ВДЕ</w:t>
            </w:r>
          </w:p>
        </w:tc>
      </w:tr>
      <w:tr w:rsidR="006637A2" w14:paraId="48506B77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3A9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енергоефективних заходів  у освітленні приміщень та освітленні прилеглої території третинного сектора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CA2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електричних ламп на LED лампи  та встановлення автоматичних систем керування освітленням у будівлях третинного сектору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966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016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765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103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1C2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</w:tc>
      </w:tr>
      <w:tr w:rsidR="006637A2" w14:paraId="60EDF960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A23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Модернізація та заміна обладнання на енергоефективне у третинному секторі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57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існуючого технологічного обладнання на більш енергоефективне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A79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587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E32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3D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7FD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</w:tc>
      </w:tr>
      <w:tr w:rsidR="006637A2" w:rsidRPr="00461722" w14:paraId="627DCC55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C06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М’які просвітницькі заходи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F1C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Проведення різноманітних тренінгів, навчань, виготовлення спеціалізованої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432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13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EA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191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31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Скорочення викидів від упровадження інформаційно просвітницьких заходів</w:t>
            </w:r>
          </w:p>
          <w:p w14:paraId="6E2A9F58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742FE0E3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6BD35049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24BBE90C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57E833D2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0218DD8E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0EF83109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:rsidRPr="00461722" w14:paraId="4FBB4938" w14:textId="77777777" w:rsidTr="00464AC0">
        <w:trPr>
          <w:trHeight w:val="11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D4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Озеленення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F4B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Вирощування енергетичних рослин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9C7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83D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4C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ОТГ, державний бюджет та інші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3C7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CB0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Скорочення викидів від упровадження інформаційно просвітницьких заходів</w:t>
            </w:r>
          </w:p>
        </w:tc>
      </w:tr>
      <w:tr w:rsidR="006637A2" w:rsidRPr="00461722" w14:paraId="42F6B381" w14:textId="77777777" w:rsidTr="00464AC0">
        <w:trPr>
          <w:trHeight w:val="22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D15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>Переведення закладів освіти на альтернативні види палива</w:t>
            </w:r>
          </w:p>
          <w:p w14:paraId="710FFB4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AD1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>Придбання котлів з використанням різних видів палива та енергії (за винятком природного газу) для комунальних закладів освіти</w:t>
            </w:r>
          </w:p>
          <w:p w14:paraId="6C85F9F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518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64C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85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BE3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200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44C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та фінансових ресурсів</w:t>
            </w:r>
          </w:p>
          <w:p w14:paraId="0B0E699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0191F879" w14:textId="77777777" w:rsidTr="00464AC0">
        <w:trPr>
          <w:trHeight w:val="1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45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>Встановлення інверторної системи кондиціювання</w:t>
            </w:r>
          </w:p>
          <w:p w14:paraId="01DBF12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A47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Встановлення </w:t>
            </w:r>
            <w:r w:rsidRPr="00AE4EF1">
              <w:rPr>
                <w:rFonts w:ascii="Century Gothic" w:hAnsi="Century Gothic" w:cs="Arial"/>
                <w:lang w:val="ru-RU"/>
              </w:rPr>
              <w:t>інверторної системи кондиціювання в бюджетних будівлях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124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A67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91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ED3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69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</w:t>
            </w:r>
          </w:p>
        </w:tc>
      </w:tr>
      <w:tr w:rsidR="006637A2" w:rsidRPr="00461722" w14:paraId="4A9AF590" w14:textId="77777777" w:rsidTr="00464AC0">
        <w:trPr>
          <w:trHeight w:val="9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F6F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Встановлення </w:t>
            </w:r>
            <w:r w:rsidRPr="00AE4EF1">
              <w:rPr>
                <w:rFonts w:ascii="Century Gothic" w:hAnsi="Century Gothic" w:cs="Arial"/>
                <w:lang w:val="ru-RU"/>
              </w:rPr>
              <w:t>інверторної системи кондиціювання в бюджетних будівлях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C9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Поточне утримання, роботи з реконструкції зовнішнього освітлення з застосування технологій та елементів енергозберігання та встановлення нових ліній, там де вони відсутні: </w:t>
            </w:r>
            <w:r w:rsidRPr="00AE4EF1">
              <w:rPr>
                <w:rFonts w:ascii="Century Gothic" w:eastAsia="Times New Roman" w:hAnsi="Century Gothic" w:cs="Arial"/>
                <w:lang w:val="ru-RU"/>
              </w:rPr>
              <w:lastRenderedPageBreak/>
              <w:t>оплата електроенергії, закупка інвентарю, замінних матеріалів, запчастин та обладнання</w:t>
            </w:r>
          </w:p>
          <w:p w14:paraId="7BF67F9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2CB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F0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68E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732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r w:rsidRPr="00AE4EF1">
              <w:rPr>
                <w:rFonts w:ascii="Century Gothic" w:hAnsi="Century Gothic" w:cs="Arial"/>
              </w:rPr>
              <w:t>50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AE6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>Підвищення рівня комфорту для населення громади, забезпечення безпечних умов пересування</w:t>
            </w:r>
          </w:p>
          <w:p w14:paraId="621E973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</w:tr>
      <w:tr w:rsidR="006637A2" w14:paraId="6B7C7D0F" w14:textId="77777777" w:rsidTr="00464AC0">
        <w:trPr>
          <w:trHeight w:val="1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691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r w:rsidRPr="00AE4EF1">
              <w:rPr>
                <w:rStyle w:val="1735"/>
                <w:rFonts w:ascii="Century Gothic" w:hAnsi="Century Gothic" w:cs="Arial"/>
                <w:lang w:val="ru-RU"/>
              </w:rPr>
              <w:lastRenderedPageBreak/>
              <w:t>Запровадження системи енергомоніторингу в муніципальних будівлях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275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eastAsia="Times New Roman" w:hAnsi="Century Gothic" w:cs="Arial"/>
                <w:lang w:val="ru-RU"/>
              </w:rPr>
              <w:t>Удосконалення ІСЕ, щотижневий облік муніципальних будівель, мотиваційні заходи серед хауз-майстрів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1C5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  <w:p w14:paraId="37FC7EF0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6C9E99A6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B7954B1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8B2C69F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7DB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48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606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94D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</w:t>
            </w:r>
          </w:p>
          <w:p w14:paraId="619E60EF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3F9A6B0" w14:textId="77777777" w:rsidR="006637A2" w:rsidRPr="00AE4EF1" w:rsidRDefault="006637A2" w:rsidP="00464AC0">
            <w:pPr>
              <w:spacing w:after="0" w:line="100" w:lineRule="atLeast"/>
              <w:rPr>
                <w:rFonts w:ascii="Century Gothic" w:eastAsia="Times New Roman" w:hAnsi="Century Gothic" w:cs="Arial"/>
                <w:lang w:val="ru-RU"/>
              </w:rPr>
            </w:pPr>
          </w:p>
        </w:tc>
      </w:tr>
      <w:tr w:rsidR="006637A2" w:rsidRPr="00461722" w14:paraId="57A03DC8" w14:textId="77777777" w:rsidTr="00464AC0">
        <w:trPr>
          <w:trHeight w:val="268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A17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Заміна глибинного насоса та станції керування на свердловині №8а на більш енергоефективний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ECD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>Захід дозволить економити спожиту електроенергію та забезпечить  надійність технологічного процесу підйому води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6D5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55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BCD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7BF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200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64A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водопостачання</w:t>
            </w:r>
          </w:p>
          <w:p w14:paraId="464B73A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50360FF7" w14:textId="77777777" w:rsidTr="00464AC0">
        <w:trPr>
          <w:trHeight w:val="137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0E6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Заміна прямого пуску насосної установки №2 на станцію керування насосним агрегатом з перетворювачем частоти на КНС-3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68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 xml:space="preserve">Захід дозволить економити спожиту електроенергію та забезпечить  надійність та безперебійність технологічного процесу збору та </w:t>
            </w:r>
            <w:r w:rsidRPr="00AE4EF1">
              <w:rPr>
                <w:rFonts w:ascii="Century Gothic" w:hAnsi="Century Gothic"/>
              </w:rPr>
              <w:lastRenderedPageBreak/>
              <w:t>транспортування стічних вод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030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lastRenderedPageBreak/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50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9B3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53E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300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3EC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водовідведення</w:t>
            </w:r>
          </w:p>
        </w:tc>
      </w:tr>
      <w:tr w:rsidR="006637A2" w:rsidRPr="00461722" w14:paraId="12762C4B" w14:textId="77777777" w:rsidTr="00464AC0">
        <w:trPr>
          <w:trHeight w:val="322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4F1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lastRenderedPageBreak/>
              <w:t>Заміна насосних агрегатів на каналізаційних насосних станціях на більш енергоефективні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454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>Захід дозволить економити спожиту електроенергію та забезпечить  надійність технологічного процесу збору та транспортування стічних вод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53B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9A7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E0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F3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600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D3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водовідведення</w:t>
            </w:r>
          </w:p>
        </w:tc>
      </w:tr>
      <w:tr w:rsidR="006637A2" w:rsidRPr="00461722" w14:paraId="0936A6F9" w14:textId="77777777" w:rsidTr="00464AC0">
        <w:trPr>
          <w:trHeight w:val="212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EF4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Рекультивація сміттєзвалища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027C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Дозволить відновити територію після використання іі як місця для захоронення відходів.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0F6A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A1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9B47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DB17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Згідно проєкту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FB91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Має велике екологічне, економічне та соціальне значення</w:t>
            </w:r>
          </w:p>
        </w:tc>
      </w:tr>
      <w:tr w:rsidR="006637A2" w:rsidRPr="00461722" w14:paraId="21151978" w14:textId="77777777" w:rsidTr="00464AC0">
        <w:trPr>
          <w:trHeight w:val="282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41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Придбання контейнерів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EB2C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Поліпшення системи збору відходів, розвиток системи роздільного збору, покращення санітарного стану.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CFED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81E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52DB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654A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9788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Забезпечення зручного та впорядкованого збирання сміття на території громади, сприяє сортуванню відходів, підвищення рівня перероблення сміття та ін.</w:t>
            </w:r>
          </w:p>
        </w:tc>
      </w:tr>
      <w:tr w:rsidR="006637A2" w:rsidRPr="00461722" w14:paraId="7B94836C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DAF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Придбання бульдозера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50A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Підвищення ефективності робіт на полігоні або сміттєзвалищі, поліпшення екологічного стану, економічна доцільність, соціальний ефект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B8D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FE0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0E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B09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3500</w:t>
            </w:r>
          </w:p>
        </w:tc>
        <w:tc>
          <w:tcPr>
            <w:tcW w:w="3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7D4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Забезпечення якісного ущільнення та пересипання відходів, полегшення формування та вирівнюванню шарів сміття і грунту, зменшення утворення шкідливих викидів і неприємного запаху, зменшення ризиків займання або просідання відходів</w:t>
            </w:r>
          </w:p>
        </w:tc>
      </w:tr>
      <w:tr w:rsidR="006637A2" w:rsidRPr="00461722" w14:paraId="0B4F844B" w14:textId="77777777" w:rsidTr="00464AC0">
        <w:trPr>
          <w:trHeight w:val="7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D1C1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94FB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400B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BE30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094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104E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653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257A58B7" w14:textId="77777777" w:rsidTr="00464AC0">
        <w:trPr>
          <w:trHeight w:val="201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F62F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 підприємство «Здолбунівкомуненергія», Реконструкція теплової мережі від котельні по вул. Березнева, 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20C0" w14:textId="77777777" w:rsidR="006637A2" w:rsidRPr="000365F5" w:rsidRDefault="006637A2" w:rsidP="006637A2">
            <w:pPr>
              <w:pStyle w:val="3"/>
              <w:jc w:val="both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1. Реконструкція теплових мереж</w:t>
            </w:r>
          </w:p>
          <w:p w14:paraId="012417A8" w14:textId="012B2B47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Демонтаж старих систем: Вилучення зношених сталевих труб та залишків зруйнованої скляної вати.</w:t>
            </w:r>
          </w:p>
          <w:p w14:paraId="72C0370D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60AC3A75" w14:textId="478FCD35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 xml:space="preserve">Прокладання ПІТ-труб: Використання попередньо ізольованих труб (труба в трубі), де між сталевою робочою частиною та захисним </w:t>
            </w:r>
            <w:r w:rsidRPr="000365F5">
              <w:rPr>
                <w:rFonts w:ascii="Century Gothic" w:hAnsi="Century Gothic"/>
                <w:lang w:val="ru-RU"/>
              </w:rPr>
              <w:lastRenderedPageBreak/>
              <w:t>поліетиленовим кожухом уже залитий пінополіуретан.</w:t>
            </w:r>
          </w:p>
          <w:p w14:paraId="4B0ACCCA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4A4B7DB6" w14:textId="331BC2BE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Встановлення системи аварійної сигналізації (САС): Усередині ізоляції проходять мідні дроти. Якщо десь станеться витік або потрапить волога, диспетчер миттєво побачить місце аварії на моніторі з точністю до 1 метра.</w:t>
            </w:r>
          </w:p>
          <w:p w14:paraId="704A93B6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4D2280F0" w14:textId="762B2580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Заміна запірної арматури: Встановлення нових кранів, що дозволяють перекривати лише окремі ділянки, а не весь район у разі потреби.</w:t>
            </w:r>
          </w:p>
          <w:p w14:paraId="3FB95E84" w14:textId="77777777" w:rsidR="006637A2" w:rsidRPr="000365F5" w:rsidRDefault="006637A2" w:rsidP="006637A2">
            <w:pPr>
              <w:spacing w:after="0" w:line="100" w:lineRule="atLeast"/>
              <w:jc w:val="both"/>
              <w:rPr>
                <w:rFonts w:ascii="Century Gothic" w:hAnsi="Century Gothic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B3F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lastRenderedPageBreak/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CAB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AD3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B4D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7986,5</w:t>
            </w:r>
          </w:p>
        </w:tc>
        <w:tc>
          <w:tcPr>
            <w:tcW w:w="3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27A5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365F5">
              <w:rPr>
                <w:rFonts w:ascii="Century Gothic" w:hAnsi="Century Gothic"/>
                <w:sz w:val="22"/>
                <w:szCs w:val="22"/>
              </w:rPr>
              <w:t>1. Економічний ефект та ресурсозбереження</w:t>
            </w:r>
          </w:p>
          <w:p w14:paraId="2DFBBDBC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-Зниження втрат тепла: Старі труби в мінеральній ваті втрачають до 20-30% енергії по дорозі до споживача. Сучасні попередньо ізольовані труби (ПІТ) знижують ці втрати до 3-5%.</w:t>
            </w:r>
          </w:p>
          <w:p w14:paraId="2DAA9224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 xml:space="preserve">-Економія палива (газу): Менше втрат у мережі — менше газу потрібно спалити котельні КП «Здолбунівкомуненергія» для підтримання потрібної </w:t>
            </w:r>
            <w:r w:rsidRPr="000365F5">
              <w:rPr>
                <w:rFonts w:ascii="Century Gothic" w:hAnsi="Century Gothic"/>
              </w:rPr>
              <w:lastRenderedPageBreak/>
              <w:t>температури у квартирах.</w:t>
            </w:r>
          </w:p>
          <w:p w14:paraId="03B53571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-Зменшення витоків води: Нові мережі мінімізують втрати спеціально підготовленої (хімічно очищеної) води, що знижує витрати на водопостачання та хімводоочистку.</w:t>
            </w:r>
          </w:p>
          <w:p w14:paraId="59CFD2AB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365F5">
              <w:rPr>
                <w:rFonts w:ascii="Century Gothic" w:hAnsi="Century Gothic"/>
                <w:sz w:val="22"/>
                <w:szCs w:val="22"/>
              </w:rPr>
              <w:t>2. Надійність та стабільність</w:t>
            </w:r>
          </w:p>
          <w:p w14:paraId="14D1C0D1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-Мінімізація аварій: Нові труби мають термін експлуатації 25-50 років. Це означає відсутність розривів посеред зими та екстрених розкопок.</w:t>
            </w:r>
          </w:p>
          <w:p w14:paraId="4DDECB78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</w:rPr>
              <w:t xml:space="preserve">-Система моніторингу: Сучасні ПІТ-труби оснащені сигналізацією </w:t>
            </w:r>
            <w:r w:rsidRPr="000365F5">
              <w:rPr>
                <w:rFonts w:ascii="Century Gothic" w:hAnsi="Century Gothic"/>
                <w:lang w:val="ru-RU"/>
              </w:rPr>
              <w:t xml:space="preserve">(дротами під ізоляцією), яка дозволяє точно визначити місце можливого пошкодження ще </w:t>
            </w:r>
            <w:r w:rsidRPr="000365F5">
              <w:rPr>
                <w:rFonts w:ascii="Century Gothic" w:hAnsi="Century Gothic"/>
                <w:lang w:val="ru-RU"/>
              </w:rPr>
              <w:lastRenderedPageBreak/>
              <w:t>до того, як вода вийде на поверхню.</w:t>
            </w:r>
          </w:p>
          <w:p w14:paraId="7730A79D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3. Якість послуг для мешканців</w:t>
            </w:r>
          </w:p>
          <w:p w14:paraId="209B16E4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-Покращення температурного режиму: До кінцевих споживачів (особливо у віддалених будинках) доходитиме теплоносій вищої температури.</w:t>
            </w:r>
          </w:p>
          <w:p w14:paraId="78C9EF2F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-Гідравлічне балансування: Реконструкція дозволяє вирівняти тиск у системі, щоб і перший, і останній будинок на гілці отримували однакову кількість тепла.</w:t>
            </w:r>
          </w:p>
          <w:p w14:paraId="75E9CD6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</w:tr>
      <w:tr w:rsidR="006637A2" w:rsidRPr="00730669" w14:paraId="2631C6F9" w14:textId="77777777" w:rsidTr="00464AC0">
        <w:trPr>
          <w:trHeight w:val="228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C09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 підприємство «Здолбунівкомуненергія», Капітальний ремонт з заміною котла котельні за адресою: вул. Заводська, 2Б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410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17F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11B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E79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19B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3978,0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9890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730669" w14:paraId="4E050353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FF45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t xml:space="preserve">Комунальне підприємство «Здолбунівкомуненергія», Реконструкція </w:t>
            </w:r>
            <w:r w:rsidRPr="000365F5">
              <w:rPr>
                <w:rFonts w:ascii="Century Gothic" w:hAnsi="Century Gothic"/>
                <w:color w:val="000000"/>
              </w:rPr>
              <w:lastRenderedPageBreak/>
              <w:t>теплової мережі від котельні по вул.Фабрична, 1/2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D879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9511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715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BB7F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F89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66538,9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7415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730669" w14:paraId="7A80DD57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72BE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lastRenderedPageBreak/>
              <w:t>Комунальне підприємство «Здолбунівкомуненергія», Реконструкція теплової мережі від котельні по вул.Заводська, 2Б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A74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6133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DEE2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598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1FD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46252,5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D48C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19A4BC77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54AE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t>Комунальне підприємство «Здолбунівкомуненергія», Реконструкція теплової мережі від котельні по вул.Шкільна, 40Б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7DA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BBAB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66B6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3AE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2B4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28851,8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1252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34F16A85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F18D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 підприємство «Здолбунівкомуненергія», Капітальний ремонт з заміною котла котельні за адресою: вул. Шкільна, 40Б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3A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6FE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693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AE87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6B8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17547,5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D976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2A47AE6C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4476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Комунальне підприємство «Здолбунівкомуненергія», Капітальний ремонт з заміною </w:t>
            </w:r>
            <w:r w:rsidRPr="000365F5">
              <w:rPr>
                <w:rFonts w:ascii="Century Gothic" w:hAnsi="Century Gothic"/>
                <w:color w:val="000000"/>
                <w:lang w:val="ru-RU"/>
              </w:rPr>
              <w:lastRenderedPageBreak/>
              <w:t>котла котельні за адресою: вул. Фабрична, 1/2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3C0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DE97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EF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015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1F39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7656,2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9A49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7895C3C1" w14:textId="77777777" w:rsidTr="006637A2">
        <w:trPr>
          <w:trHeight w:val="350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3F27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  <w:lang w:val="ru-RU"/>
              </w:rPr>
              <w:lastRenderedPageBreak/>
              <w:t xml:space="preserve">Комунальне підприємство «Здолбунівкомуненергія», Реконструкція котельні з встановленням когенераційної установки потужністю </w:t>
            </w:r>
            <w:r w:rsidRPr="000365F5">
              <w:rPr>
                <w:rFonts w:ascii="Century Gothic" w:hAnsi="Century Gothic"/>
                <w:color w:val="000000"/>
              </w:rPr>
              <w:t>600 кВт за адресою: вул. Шкільна, 40.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6D72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83A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9F2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4993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908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12367,3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6154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435BCAF1" w14:textId="77777777" w:rsidTr="006637A2">
        <w:trPr>
          <w:trHeight w:val="36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3C710" w14:textId="77777777" w:rsidR="006637A2" w:rsidRPr="000365F5" w:rsidRDefault="006637A2" w:rsidP="00464AC0">
            <w:pPr>
              <w:pStyle w:val="docdata"/>
              <w:spacing w:before="0" w:beforeAutospacing="0" w:after="300" w:afterAutospacing="0" w:line="273" w:lineRule="auto"/>
              <w:jc w:val="center"/>
              <w:rPr>
                <w:sz w:val="22"/>
                <w:szCs w:val="22"/>
              </w:rPr>
            </w:pPr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Комунальне підприємство «Здолбунівкомуненергія», Реконструкція котельні з встановленням когенераційної установки потужністю 600 кВт за адресою: вул. Шкільна, 40б</w:t>
            </w:r>
          </w:p>
          <w:p w14:paraId="6E7885B4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E42E1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Підвищення ефективності робіт на полігоні або сміттєзвалищі, поліпшення екологічного стану, економічна доцільність, соціальний ефект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86836" w14:textId="77777777" w:rsidR="006637A2" w:rsidRPr="000365F5" w:rsidRDefault="006637A2" w:rsidP="00464AC0">
            <w:pPr>
              <w:pStyle w:val="3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2BB7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F2BA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BB5D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15870,9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98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Забезпечення якісного ущільнення та пересипання відходів, полегшення формування та вирівнюванню шарів сміття і грунту, зменшення утворення шкідливих викидів і неприємного запаху, зменшення ризиків займання або просідання відходів</w:t>
            </w:r>
          </w:p>
        </w:tc>
      </w:tr>
    </w:tbl>
    <w:p w14:paraId="387E9974" w14:textId="18163663" w:rsidR="006637A2" w:rsidRPr="006637A2" w:rsidRDefault="006637A2" w:rsidP="006637A2">
      <w:pPr>
        <w:rPr>
          <w:rFonts w:ascii="Times New Roman" w:hAnsi="Times New Roman" w:cs="Times New Roman"/>
          <w:sz w:val="24"/>
          <w:szCs w:val="24"/>
        </w:rPr>
        <w:sectPr w:rsidR="006637A2" w:rsidRPr="006637A2" w:rsidSect="00662F66">
          <w:pgSz w:w="16838" w:h="11906" w:orient="landscape"/>
          <w:pgMar w:top="851" w:right="709" w:bottom="567" w:left="765" w:header="0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</w:sectPr>
      </w:pPr>
    </w:p>
    <w:bookmarkEnd w:id="2"/>
    <w:p w14:paraId="31B4F04C" w14:textId="0CB137B3" w:rsidR="003B1828" w:rsidRDefault="003B1828" w:rsidP="009B65E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3B1828" w:rsidSect="006637A2">
      <w:pgSz w:w="16838" w:h="11906" w:orient="landscape"/>
      <w:pgMar w:top="851" w:right="709" w:bottom="567" w:left="765" w:header="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83562" w14:textId="77777777" w:rsidR="00235C6D" w:rsidRDefault="00235C6D">
      <w:pPr>
        <w:spacing w:after="0" w:line="240" w:lineRule="auto"/>
      </w:pPr>
      <w:r>
        <w:separator/>
      </w:r>
    </w:p>
  </w:endnote>
  <w:endnote w:type="continuationSeparator" w:id="0">
    <w:p w14:paraId="11C4BF3C" w14:textId="77777777" w:rsidR="00235C6D" w:rsidRDefault="0023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3FBD" w14:textId="704DF9A1" w:rsidR="006B3466" w:rsidRPr="00510BAC" w:rsidRDefault="006B3466" w:rsidP="009B65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F52D" w14:textId="77777777" w:rsidR="00235C6D" w:rsidRDefault="00235C6D">
      <w:pPr>
        <w:spacing w:after="0" w:line="240" w:lineRule="auto"/>
      </w:pPr>
      <w:r>
        <w:separator/>
      </w:r>
    </w:p>
  </w:footnote>
  <w:footnote w:type="continuationSeparator" w:id="0">
    <w:p w14:paraId="1F2D0F81" w14:textId="77777777" w:rsidR="00235C6D" w:rsidRDefault="00235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809"/>
    <w:multiLevelType w:val="multilevel"/>
    <w:tmpl w:val="EB92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70229"/>
    <w:multiLevelType w:val="multilevel"/>
    <w:tmpl w:val="239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03BCB"/>
    <w:multiLevelType w:val="multilevel"/>
    <w:tmpl w:val="413C0D46"/>
    <w:lvl w:ilvl="0">
      <w:start w:val="1"/>
      <w:numFmt w:val="bullet"/>
      <w:pStyle w:val="ArHead1"/>
      <w:lvlText w:val="•"/>
      <w:lvlJc w:val="left"/>
      <w:pPr>
        <w:ind w:left="72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ArHead1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ArHead2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DE6C68"/>
    <w:multiLevelType w:val="multilevel"/>
    <w:tmpl w:val="2DF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D1B2B"/>
    <w:multiLevelType w:val="multilevel"/>
    <w:tmpl w:val="FBF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90D31"/>
    <w:multiLevelType w:val="multilevel"/>
    <w:tmpl w:val="7A4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11A81"/>
    <w:multiLevelType w:val="multilevel"/>
    <w:tmpl w:val="DB0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1CCA"/>
    <w:multiLevelType w:val="multilevel"/>
    <w:tmpl w:val="5D4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24C31"/>
    <w:multiLevelType w:val="multilevel"/>
    <w:tmpl w:val="8D3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61F01"/>
    <w:multiLevelType w:val="multilevel"/>
    <w:tmpl w:val="45B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5264C"/>
    <w:multiLevelType w:val="multilevel"/>
    <w:tmpl w:val="F9B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E5DC7"/>
    <w:multiLevelType w:val="multilevel"/>
    <w:tmpl w:val="EBF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A7AB0"/>
    <w:multiLevelType w:val="multilevel"/>
    <w:tmpl w:val="FCA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C43D8"/>
    <w:multiLevelType w:val="multilevel"/>
    <w:tmpl w:val="D4F4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24A66"/>
    <w:multiLevelType w:val="multilevel"/>
    <w:tmpl w:val="FEB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A0D6B"/>
    <w:multiLevelType w:val="multilevel"/>
    <w:tmpl w:val="0BB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56217"/>
    <w:multiLevelType w:val="multilevel"/>
    <w:tmpl w:val="D5F81F80"/>
    <w:lvl w:ilvl="0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1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C036D4"/>
    <w:multiLevelType w:val="multilevel"/>
    <w:tmpl w:val="46F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C7F5A"/>
    <w:multiLevelType w:val="multilevel"/>
    <w:tmpl w:val="018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96890"/>
    <w:multiLevelType w:val="multilevel"/>
    <w:tmpl w:val="745A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271DF"/>
    <w:multiLevelType w:val="multilevel"/>
    <w:tmpl w:val="6C1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C7189"/>
    <w:multiLevelType w:val="multilevel"/>
    <w:tmpl w:val="C31E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76BAE"/>
    <w:multiLevelType w:val="multilevel"/>
    <w:tmpl w:val="8D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D076F72"/>
    <w:multiLevelType w:val="multilevel"/>
    <w:tmpl w:val="538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25605"/>
    <w:multiLevelType w:val="multilevel"/>
    <w:tmpl w:val="9F0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B78D5"/>
    <w:multiLevelType w:val="multilevel"/>
    <w:tmpl w:val="B2C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B2632"/>
    <w:multiLevelType w:val="multilevel"/>
    <w:tmpl w:val="1A5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9"/>
  </w:num>
  <w:num w:numId="5">
    <w:abstractNumId w:val="15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1"/>
  </w:num>
  <w:num w:numId="11">
    <w:abstractNumId w:val="14"/>
  </w:num>
  <w:num w:numId="12">
    <w:abstractNumId w:val="23"/>
  </w:num>
  <w:num w:numId="13">
    <w:abstractNumId w:val="8"/>
  </w:num>
  <w:num w:numId="14">
    <w:abstractNumId w:val="9"/>
  </w:num>
  <w:num w:numId="15">
    <w:abstractNumId w:val="1"/>
  </w:num>
  <w:num w:numId="16">
    <w:abstractNumId w:val="25"/>
  </w:num>
  <w:num w:numId="17">
    <w:abstractNumId w:val="13"/>
  </w:num>
  <w:num w:numId="18">
    <w:abstractNumId w:val="6"/>
  </w:num>
  <w:num w:numId="19">
    <w:abstractNumId w:val="5"/>
  </w:num>
  <w:num w:numId="20">
    <w:abstractNumId w:val="17"/>
  </w:num>
  <w:num w:numId="21">
    <w:abstractNumId w:val="7"/>
  </w:num>
  <w:num w:numId="22">
    <w:abstractNumId w:val="10"/>
  </w:num>
  <w:num w:numId="23">
    <w:abstractNumId w:val="12"/>
  </w:num>
  <w:num w:numId="24">
    <w:abstractNumId w:val="3"/>
  </w:num>
  <w:num w:numId="25">
    <w:abstractNumId w:val="4"/>
  </w:num>
  <w:num w:numId="26">
    <w:abstractNumId w:val="24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5"/>
    <w:rsid w:val="000002AE"/>
    <w:rsid w:val="000057D7"/>
    <w:rsid w:val="000124BF"/>
    <w:rsid w:val="0001467F"/>
    <w:rsid w:val="00020EC7"/>
    <w:rsid w:val="000210C6"/>
    <w:rsid w:val="00022219"/>
    <w:rsid w:val="000256B1"/>
    <w:rsid w:val="000409F0"/>
    <w:rsid w:val="00047F2F"/>
    <w:rsid w:val="0006263F"/>
    <w:rsid w:val="00075CCD"/>
    <w:rsid w:val="0008056B"/>
    <w:rsid w:val="00083730"/>
    <w:rsid w:val="00086924"/>
    <w:rsid w:val="00094FB3"/>
    <w:rsid w:val="000A2170"/>
    <w:rsid w:val="000B426B"/>
    <w:rsid w:val="000C4A34"/>
    <w:rsid w:val="000E4EA3"/>
    <w:rsid w:val="000F09E4"/>
    <w:rsid w:val="000F6216"/>
    <w:rsid w:val="000F764F"/>
    <w:rsid w:val="00100EC0"/>
    <w:rsid w:val="00112C78"/>
    <w:rsid w:val="00121107"/>
    <w:rsid w:val="001242C7"/>
    <w:rsid w:val="00124CB3"/>
    <w:rsid w:val="00127C48"/>
    <w:rsid w:val="00133190"/>
    <w:rsid w:val="0014033C"/>
    <w:rsid w:val="00142A28"/>
    <w:rsid w:val="00143296"/>
    <w:rsid w:val="0014675E"/>
    <w:rsid w:val="00146C48"/>
    <w:rsid w:val="00147EC7"/>
    <w:rsid w:val="00155674"/>
    <w:rsid w:val="00163A2C"/>
    <w:rsid w:val="00164099"/>
    <w:rsid w:val="00171725"/>
    <w:rsid w:val="00196598"/>
    <w:rsid w:val="001A2E46"/>
    <w:rsid w:val="001A31A6"/>
    <w:rsid w:val="001E544E"/>
    <w:rsid w:val="001E74AB"/>
    <w:rsid w:val="001F7E22"/>
    <w:rsid w:val="00202008"/>
    <w:rsid w:val="00203278"/>
    <w:rsid w:val="0020429C"/>
    <w:rsid w:val="00211034"/>
    <w:rsid w:val="002165C8"/>
    <w:rsid w:val="00220C27"/>
    <w:rsid w:val="00231326"/>
    <w:rsid w:val="00235C6D"/>
    <w:rsid w:val="0025249D"/>
    <w:rsid w:val="00261125"/>
    <w:rsid w:val="00263386"/>
    <w:rsid w:val="00267415"/>
    <w:rsid w:val="002711ED"/>
    <w:rsid w:val="00271854"/>
    <w:rsid w:val="00273044"/>
    <w:rsid w:val="0028697D"/>
    <w:rsid w:val="002B70A3"/>
    <w:rsid w:val="002C2302"/>
    <w:rsid w:val="002D062F"/>
    <w:rsid w:val="002D27A5"/>
    <w:rsid w:val="002E067B"/>
    <w:rsid w:val="002E594B"/>
    <w:rsid w:val="002F4BB0"/>
    <w:rsid w:val="002F6256"/>
    <w:rsid w:val="00304260"/>
    <w:rsid w:val="00311CDB"/>
    <w:rsid w:val="0031487C"/>
    <w:rsid w:val="0034195B"/>
    <w:rsid w:val="003505FE"/>
    <w:rsid w:val="003561F8"/>
    <w:rsid w:val="003645D1"/>
    <w:rsid w:val="00367E4C"/>
    <w:rsid w:val="00377EA4"/>
    <w:rsid w:val="003868CD"/>
    <w:rsid w:val="00395C8B"/>
    <w:rsid w:val="003B1828"/>
    <w:rsid w:val="003B6819"/>
    <w:rsid w:val="003B73A9"/>
    <w:rsid w:val="003C5A55"/>
    <w:rsid w:val="003C78CC"/>
    <w:rsid w:val="003E6891"/>
    <w:rsid w:val="00426E4A"/>
    <w:rsid w:val="00434AAD"/>
    <w:rsid w:val="00434B39"/>
    <w:rsid w:val="004379C4"/>
    <w:rsid w:val="00441815"/>
    <w:rsid w:val="00444491"/>
    <w:rsid w:val="00445CEB"/>
    <w:rsid w:val="00446C55"/>
    <w:rsid w:val="00453891"/>
    <w:rsid w:val="0046120C"/>
    <w:rsid w:val="004715B8"/>
    <w:rsid w:val="004765E0"/>
    <w:rsid w:val="0047710A"/>
    <w:rsid w:val="004910C1"/>
    <w:rsid w:val="004955D7"/>
    <w:rsid w:val="004A1999"/>
    <w:rsid w:val="004A501D"/>
    <w:rsid w:val="004A6982"/>
    <w:rsid w:val="004A6A07"/>
    <w:rsid w:val="004B6DAF"/>
    <w:rsid w:val="004B790F"/>
    <w:rsid w:val="004C6062"/>
    <w:rsid w:val="004D050D"/>
    <w:rsid w:val="004F6BF9"/>
    <w:rsid w:val="00507BC4"/>
    <w:rsid w:val="00510BAC"/>
    <w:rsid w:val="005112B7"/>
    <w:rsid w:val="00513285"/>
    <w:rsid w:val="005415F1"/>
    <w:rsid w:val="005576BE"/>
    <w:rsid w:val="005618D0"/>
    <w:rsid w:val="005626B2"/>
    <w:rsid w:val="00583192"/>
    <w:rsid w:val="005901B6"/>
    <w:rsid w:val="00595D27"/>
    <w:rsid w:val="0059788F"/>
    <w:rsid w:val="005A4299"/>
    <w:rsid w:val="005B0142"/>
    <w:rsid w:val="005B1131"/>
    <w:rsid w:val="005B1209"/>
    <w:rsid w:val="005C58FB"/>
    <w:rsid w:val="005D4A64"/>
    <w:rsid w:val="005D793D"/>
    <w:rsid w:val="005E596A"/>
    <w:rsid w:val="005E6A26"/>
    <w:rsid w:val="005F06E0"/>
    <w:rsid w:val="005F121A"/>
    <w:rsid w:val="005F256C"/>
    <w:rsid w:val="006025E8"/>
    <w:rsid w:val="00612C36"/>
    <w:rsid w:val="0062243C"/>
    <w:rsid w:val="00625BFA"/>
    <w:rsid w:val="00632A8A"/>
    <w:rsid w:val="0063403E"/>
    <w:rsid w:val="00635A41"/>
    <w:rsid w:val="00652765"/>
    <w:rsid w:val="0066005A"/>
    <w:rsid w:val="00662F66"/>
    <w:rsid w:val="006637A2"/>
    <w:rsid w:val="00664AF1"/>
    <w:rsid w:val="00695856"/>
    <w:rsid w:val="006A46A5"/>
    <w:rsid w:val="006A6F31"/>
    <w:rsid w:val="006B3466"/>
    <w:rsid w:val="006C507F"/>
    <w:rsid w:val="006D05BD"/>
    <w:rsid w:val="006E7F15"/>
    <w:rsid w:val="00702944"/>
    <w:rsid w:val="00704B9D"/>
    <w:rsid w:val="00704E70"/>
    <w:rsid w:val="007105B2"/>
    <w:rsid w:val="007129FE"/>
    <w:rsid w:val="007153A4"/>
    <w:rsid w:val="00731416"/>
    <w:rsid w:val="00731608"/>
    <w:rsid w:val="00734C88"/>
    <w:rsid w:val="00740209"/>
    <w:rsid w:val="0075230B"/>
    <w:rsid w:val="00754FB6"/>
    <w:rsid w:val="007567BA"/>
    <w:rsid w:val="0076015C"/>
    <w:rsid w:val="00770742"/>
    <w:rsid w:val="00772A3E"/>
    <w:rsid w:val="00774198"/>
    <w:rsid w:val="007950FF"/>
    <w:rsid w:val="007A09B7"/>
    <w:rsid w:val="007A42B4"/>
    <w:rsid w:val="007B0709"/>
    <w:rsid w:val="007E2947"/>
    <w:rsid w:val="007E29BC"/>
    <w:rsid w:val="007E6FDD"/>
    <w:rsid w:val="007F13B2"/>
    <w:rsid w:val="007F43DF"/>
    <w:rsid w:val="007F6A1C"/>
    <w:rsid w:val="008223FC"/>
    <w:rsid w:val="00824FDA"/>
    <w:rsid w:val="00836DF5"/>
    <w:rsid w:val="00855251"/>
    <w:rsid w:val="00855CEF"/>
    <w:rsid w:val="008635CE"/>
    <w:rsid w:val="00866B14"/>
    <w:rsid w:val="00872064"/>
    <w:rsid w:val="00874816"/>
    <w:rsid w:val="00876DCA"/>
    <w:rsid w:val="00895FC9"/>
    <w:rsid w:val="008A7BE8"/>
    <w:rsid w:val="008D6AC5"/>
    <w:rsid w:val="008E0661"/>
    <w:rsid w:val="008E1EA5"/>
    <w:rsid w:val="008F1C47"/>
    <w:rsid w:val="008F54D9"/>
    <w:rsid w:val="008F7500"/>
    <w:rsid w:val="00912014"/>
    <w:rsid w:val="009206C5"/>
    <w:rsid w:val="009270DF"/>
    <w:rsid w:val="00943525"/>
    <w:rsid w:val="00972568"/>
    <w:rsid w:val="009A35A7"/>
    <w:rsid w:val="009A4C8B"/>
    <w:rsid w:val="009B1316"/>
    <w:rsid w:val="009B65E7"/>
    <w:rsid w:val="009C0E30"/>
    <w:rsid w:val="009C3AF7"/>
    <w:rsid w:val="009C4135"/>
    <w:rsid w:val="009C5BCB"/>
    <w:rsid w:val="009D49F1"/>
    <w:rsid w:val="009D5BFF"/>
    <w:rsid w:val="009E71C9"/>
    <w:rsid w:val="009E747A"/>
    <w:rsid w:val="009F4D87"/>
    <w:rsid w:val="00A0526B"/>
    <w:rsid w:val="00A24651"/>
    <w:rsid w:val="00A4445C"/>
    <w:rsid w:val="00A456B8"/>
    <w:rsid w:val="00A56765"/>
    <w:rsid w:val="00A600F2"/>
    <w:rsid w:val="00A62041"/>
    <w:rsid w:val="00A75E7B"/>
    <w:rsid w:val="00A8282B"/>
    <w:rsid w:val="00A95420"/>
    <w:rsid w:val="00A95F59"/>
    <w:rsid w:val="00AB2394"/>
    <w:rsid w:val="00AB5C4F"/>
    <w:rsid w:val="00AC004F"/>
    <w:rsid w:val="00AD0FF1"/>
    <w:rsid w:val="00AD1977"/>
    <w:rsid w:val="00AD6F1D"/>
    <w:rsid w:val="00AE084D"/>
    <w:rsid w:val="00AF36C1"/>
    <w:rsid w:val="00B028EC"/>
    <w:rsid w:val="00B12740"/>
    <w:rsid w:val="00B153EA"/>
    <w:rsid w:val="00B23DDA"/>
    <w:rsid w:val="00B371B7"/>
    <w:rsid w:val="00B40330"/>
    <w:rsid w:val="00B41446"/>
    <w:rsid w:val="00B64030"/>
    <w:rsid w:val="00B73DB4"/>
    <w:rsid w:val="00B9060D"/>
    <w:rsid w:val="00B95C2B"/>
    <w:rsid w:val="00BC4E84"/>
    <w:rsid w:val="00BE5537"/>
    <w:rsid w:val="00BE5B12"/>
    <w:rsid w:val="00BF3853"/>
    <w:rsid w:val="00C033C2"/>
    <w:rsid w:val="00C11858"/>
    <w:rsid w:val="00C15049"/>
    <w:rsid w:val="00C22903"/>
    <w:rsid w:val="00C27DBC"/>
    <w:rsid w:val="00C34E7C"/>
    <w:rsid w:val="00C40B09"/>
    <w:rsid w:val="00C45EC5"/>
    <w:rsid w:val="00C56014"/>
    <w:rsid w:val="00C75608"/>
    <w:rsid w:val="00C77D4F"/>
    <w:rsid w:val="00C86165"/>
    <w:rsid w:val="00C92AA8"/>
    <w:rsid w:val="00CA2E94"/>
    <w:rsid w:val="00CA6636"/>
    <w:rsid w:val="00CA7036"/>
    <w:rsid w:val="00CA79D2"/>
    <w:rsid w:val="00CB1371"/>
    <w:rsid w:val="00CB2F40"/>
    <w:rsid w:val="00CB4DAA"/>
    <w:rsid w:val="00CD2970"/>
    <w:rsid w:val="00CE5014"/>
    <w:rsid w:val="00CF5C77"/>
    <w:rsid w:val="00CF6213"/>
    <w:rsid w:val="00D0255B"/>
    <w:rsid w:val="00D0267B"/>
    <w:rsid w:val="00D12704"/>
    <w:rsid w:val="00D14CC0"/>
    <w:rsid w:val="00D32B30"/>
    <w:rsid w:val="00D3365E"/>
    <w:rsid w:val="00D40E0D"/>
    <w:rsid w:val="00D51CCA"/>
    <w:rsid w:val="00D54AF9"/>
    <w:rsid w:val="00D71A7D"/>
    <w:rsid w:val="00D74ABB"/>
    <w:rsid w:val="00D86338"/>
    <w:rsid w:val="00DA0408"/>
    <w:rsid w:val="00DA2C15"/>
    <w:rsid w:val="00DB1E2B"/>
    <w:rsid w:val="00DB3AA8"/>
    <w:rsid w:val="00DB3C31"/>
    <w:rsid w:val="00DC26A6"/>
    <w:rsid w:val="00DE2AAD"/>
    <w:rsid w:val="00DF30C7"/>
    <w:rsid w:val="00DF55FD"/>
    <w:rsid w:val="00DF5C3B"/>
    <w:rsid w:val="00DF716F"/>
    <w:rsid w:val="00E00D06"/>
    <w:rsid w:val="00E23B97"/>
    <w:rsid w:val="00E25957"/>
    <w:rsid w:val="00E354A7"/>
    <w:rsid w:val="00E503D9"/>
    <w:rsid w:val="00E56FD2"/>
    <w:rsid w:val="00E72E47"/>
    <w:rsid w:val="00E85A54"/>
    <w:rsid w:val="00E93DF7"/>
    <w:rsid w:val="00EA029F"/>
    <w:rsid w:val="00EB5FC7"/>
    <w:rsid w:val="00EE2B40"/>
    <w:rsid w:val="00EF11E6"/>
    <w:rsid w:val="00F029D2"/>
    <w:rsid w:val="00F21DB2"/>
    <w:rsid w:val="00F3323F"/>
    <w:rsid w:val="00F40FCA"/>
    <w:rsid w:val="00F4358E"/>
    <w:rsid w:val="00F63126"/>
    <w:rsid w:val="00F70881"/>
    <w:rsid w:val="00F72BDE"/>
    <w:rsid w:val="00F73E26"/>
    <w:rsid w:val="00F81388"/>
    <w:rsid w:val="00F81B36"/>
    <w:rsid w:val="00FA04DF"/>
    <w:rsid w:val="00FA1EDC"/>
    <w:rsid w:val="00FB60A6"/>
    <w:rsid w:val="00FC1968"/>
    <w:rsid w:val="00FC3E1E"/>
    <w:rsid w:val="00FD050C"/>
    <w:rsid w:val="00FD3537"/>
    <w:rsid w:val="00FD522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626B5"/>
  <w15:docId w15:val="{143C1674-EDFC-4D04-AAA8-9210BE80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6B91"/>
    <w:rPr>
      <w:lang w:eastAsia="zh-CN" w:bidi="hi-I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ПідРОЗДІЛ"/>
    <w:basedOn w:val="a"/>
    <w:next w:val="a"/>
    <w:link w:val="40"/>
    <w:uiPriority w:val="9"/>
    <w:unhideWhenUsed/>
    <w:qFormat/>
    <w:rsid w:val="006A014B"/>
    <w:pPr>
      <w:keepNext/>
      <w:keepLines/>
      <w:spacing w:before="240" w:after="40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96598"/>
    <w:rPr>
      <w:b/>
      <w:sz w:val="48"/>
      <w:szCs w:val="48"/>
      <w:lang w:eastAsia="zh-CN" w:bidi="hi-IN"/>
    </w:rPr>
  </w:style>
  <w:style w:type="character" w:customStyle="1" w:styleId="40">
    <w:name w:val="Заголовок 4 Знак"/>
    <w:aliases w:val="ПідРОЗДІЛ Знак"/>
    <w:basedOn w:val="a0"/>
    <w:link w:val="4"/>
    <w:uiPriority w:val="9"/>
    <w:rsid w:val="00640598"/>
    <w:rPr>
      <w:rFonts w:ascii="Times New Roman" w:hAnsi="Times New Roman" w:cs="Times New Roman"/>
      <w:b/>
      <w:sz w:val="24"/>
      <w:szCs w:val="24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ТАБЛ"/>
    <w:basedOn w:val="a"/>
    <w:next w:val="a"/>
    <w:link w:val="1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aliases w:val="ТАБЛ Знак"/>
    <w:basedOn w:val="a0"/>
    <w:link w:val="a3"/>
    <w:uiPriority w:val="10"/>
    <w:qFormat/>
    <w:rsid w:val="006A014B"/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qFormat/>
    <w:rsid w:val="00CD081A"/>
  </w:style>
  <w:style w:type="paragraph" w:styleId="a5">
    <w:name w:val="header"/>
    <w:basedOn w:val="a"/>
    <w:link w:val="a4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qFormat/>
    <w:rsid w:val="00CD081A"/>
  </w:style>
  <w:style w:type="paragraph" w:styleId="a7">
    <w:name w:val="footer"/>
    <w:basedOn w:val="a"/>
    <w:link w:val="a6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ТЕКСТА Знак"/>
    <w:basedOn w:val="a0"/>
    <w:link w:val="a9"/>
    <w:qFormat/>
    <w:rsid w:val="006A014B"/>
    <w:rPr>
      <w:rFonts w:ascii="Times New Roman" w:hAnsi="Times New Roman" w:cs="Times New Roman"/>
      <w:lang w:eastAsia="en-US"/>
    </w:rPr>
  </w:style>
  <w:style w:type="paragraph" w:customStyle="1" w:styleId="a9">
    <w:name w:val="ТЕКСТА"/>
    <w:basedOn w:val="a"/>
    <w:link w:val="a8"/>
    <w:qFormat/>
    <w:rsid w:val="006A014B"/>
    <w:pPr>
      <w:spacing w:before="120" w:after="120" w:line="276" w:lineRule="auto"/>
      <w:ind w:firstLine="567"/>
      <w:jc w:val="both"/>
    </w:pPr>
    <w:rPr>
      <w:rFonts w:ascii="Times New Roman" w:hAnsi="Times New Roman" w:cs="Times New Roman"/>
      <w:lang w:eastAsia="en-US"/>
    </w:rPr>
  </w:style>
  <w:style w:type="character" w:styleId="aa">
    <w:name w:val="Hyperlink"/>
    <w:basedOn w:val="a0"/>
    <w:uiPriority w:val="99"/>
    <w:unhideWhenUsed/>
    <w:rsid w:val="006A014B"/>
    <w:rPr>
      <w:color w:val="467886"/>
      <w:u w:val="single"/>
    </w:rPr>
  </w:style>
  <w:style w:type="character" w:customStyle="1" w:styleId="ab">
    <w:name w:val="Основной текст Знак"/>
    <w:basedOn w:val="a0"/>
    <w:link w:val="ac"/>
    <w:uiPriority w:val="99"/>
    <w:qFormat/>
    <w:rsid w:val="006A014B"/>
    <w:rPr>
      <w:rFonts w:cs="Times New Roman"/>
      <w:lang w:eastAsia="en-US"/>
    </w:rPr>
  </w:style>
  <w:style w:type="paragraph" w:styleId="ac">
    <w:name w:val="Body Text"/>
    <w:basedOn w:val="a"/>
    <w:link w:val="ab"/>
    <w:uiPriority w:val="99"/>
    <w:unhideWhenUsed/>
    <w:qFormat/>
    <w:rsid w:val="006A014B"/>
    <w:pPr>
      <w:spacing w:after="120" w:line="276" w:lineRule="auto"/>
    </w:pPr>
    <w:rPr>
      <w:rFonts w:cs="Times New Roman"/>
      <w:lang w:eastAsia="en-US"/>
    </w:rPr>
  </w:style>
  <w:style w:type="character" w:customStyle="1" w:styleId="ad">
    <w:name w:val="ТАблиця Знак"/>
    <w:basedOn w:val="a8"/>
    <w:link w:val="ae"/>
    <w:qFormat/>
    <w:rsid w:val="006A014B"/>
    <w:rPr>
      <w:rFonts w:ascii="Times New Roman" w:hAnsi="Times New Roman" w:cs="Times New Roman"/>
      <w:b/>
      <w:bCs/>
      <w:lang w:eastAsia="en-US"/>
    </w:rPr>
  </w:style>
  <w:style w:type="paragraph" w:customStyle="1" w:styleId="ae">
    <w:name w:val="ТАблиця"/>
    <w:basedOn w:val="a9"/>
    <w:link w:val="ad"/>
    <w:qFormat/>
    <w:rsid w:val="006A014B"/>
    <w:pPr>
      <w:spacing w:after="0"/>
      <w:ind w:firstLine="284"/>
      <w:jc w:val="left"/>
    </w:pPr>
    <w:rPr>
      <w:b/>
      <w:bCs/>
    </w:rPr>
  </w:style>
  <w:style w:type="character" w:customStyle="1" w:styleId="af">
    <w:name w:val="ТБЛ Знак"/>
    <w:basedOn w:val="12"/>
    <w:link w:val="af0"/>
    <w:qFormat/>
    <w:rsid w:val="006A014B"/>
    <w:rPr>
      <w:rFonts w:ascii="Times New Roman" w:hAnsi="Times New Roman" w:cs="Times New Roman"/>
      <w:b w:val="0"/>
      <w:bCs/>
      <w:sz w:val="18"/>
      <w:szCs w:val="18"/>
    </w:rPr>
  </w:style>
  <w:style w:type="paragraph" w:customStyle="1" w:styleId="af0">
    <w:name w:val="ТБЛ"/>
    <w:basedOn w:val="a3"/>
    <w:link w:val="af"/>
    <w:qFormat/>
    <w:rsid w:val="006A014B"/>
    <w:pPr>
      <w:spacing w:before="0" w:after="0" w:line="240" w:lineRule="auto"/>
      <w:ind w:left="-57" w:right="-57"/>
      <w:jc w:val="center"/>
    </w:pPr>
    <w:rPr>
      <w:rFonts w:ascii="Times New Roman" w:hAnsi="Times New Roman" w:cs="Times New Roman"/>
      <w:b w:val="0"/>
      <w:bCs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5A5606"/>
    <w:rPr>
      <w:color w:val="605E5C"/>
      <w:shd w:val="clear" w:color="auto" w:fill="E1DFDD"/>
    </w:rPr>
  </w:style>
  <w:style w:type="paragraph" w:customStyle="1" w:styleId="14">
    <w:name w:val="Заголовок1"/>
    <w:basedOn w:val="a"/>
    <w:next w:val="ac"/>
    <w:link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1">
    <w:name w:val="Заголовок Знак"/>
    <w:basedOn w:val="a0"/>
    <w:link w:val="14"/>
    <w:rsid w:val="00586889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f2">
    <w:name w:val="List"/>
    <w:basedOn w:val="ac"/>
    <w:rPr>
      <w:rFonts w:cs="Lucida Sans"/>
    </w:rPr>
  </w:style>
  <w:style w:type="paragraph" w:styleId="af3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normal1">
    <w:name w:val="normal1"/>
    <w:qFormat/>
    <w:rPr>
      <w:lang w:eastAsia="zh-CN" w:bidi="hi-IN"/>
    </w:rPr>
  </w:style>
  <w:style w:type="paragraph" w:styleId="af5">
    <w:name w:val="List Paragraph"/>
    <w:basedOn w:val="a"/>
    <w:link w:val="af6"/>
    <w:uiPriority w:val="34"/>
    <w:qFormat/>
    <w:rsid w:val="0029118C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qFormat/>
    <w:locked/>
    <w:rsid w:val="006B7E7F"/>
    <w:rPr>
      <w:lang w:eastAsia="zh-CN" w:bidi="hi-IN"/>
    </w:rPr>
  </w:style>
  <w:style w:type="paragraph" w:customStyle="1" w:styleId="af7">
    <w:name w:val="Колонтитул"/>
    <w:basedOn w:val="a"/>
  </w:style>
  <w:style w:type="paragraph" w:styleId="af8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9">
    <w:name w:val="No Spacing"/>
    <w:uiPriority w:val="1"/>
    <w:qFormat/>
    <w:rsid w:val="006A014B"/>
    <w:pPr>
      <w:spacing w:after="0" w:line="240" w:lineRule="auto"/>
    </w:pPr>
    <w:rPr>
      <w:lang w:eastAsia="zh-CN" w:bidi="hi-IN"/>
    </w:r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28" w:type="dxa"/>
        <w:left w:w="45" w:type="dxa"/>
        <w:bottom w:w="28" w:type="dxa"/>
        <w:right w:w="4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ffffff3">
    <w:name w:val="annotation text"/>
    <w:basedOn w:val="a"/>
    <w:link w:val="afffffff4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afffffff4">
    <w:name w:val="Текст примечания Знак"/>
    <w:basedOn w:val="a0"/>
    <w:link w:val="afffffff3"/>
    <w:rPr>
      <w:rFonts w:cs="Mangal"/>
      <w:sz w:val="20"/>
      <w:szCs w:val="18"/>
      <w:lang w:eastAsia="zh-CN" w:bidi="hi-IN"/>
    </w:rPr>
  </w:style>
  <w:style w:type="character" w:styleId="afffffff5">
    <w:name w:val="annotation reference"/>
    <w:basedOn w:val="a0"/>
    <w:semiHidden/>
    <w:unhideWhenUsed/>
    <w:rPr>
      <w:sz w:val="16"/>
      <w:szCs w:val="16"/>
    </w:rPr>
  </w:style>
  <w:style w:type="paragraph" w:styleId="afffffff6">
    <w:name w:val="Balloon Text"/>
    <w:basedOn w:val="a"/>
    <w:link w:val="afffffff7"/>
    <w:uiPriority w:val="99"/>
    <w:semiHidden/>
    <w:unhideWhenUsed/>
    <w:rsid w:val="00292EF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fffff7">
    <w:name w:val="Текст выноски Знак"/>
    <w:basedOn w:val="a0"/>
    <w:link w:val="afffffff6"/>
    <w:uiPriority w:val="99"/>
    <w:semiHidden/>
    <w:rsid w:val="00292EFA"/>
    <w:rPr>
      <w:rFonts w:ascii="Tahoma" w:hAnsi="Tahoma" w:cs="Mangal"/>
      <w:sz w:val="16"/>
      <w:szCs w:val="14"/>
      <w:lang w:eastAsia="zh-CN" w:bidi="hi-IN"/>
    </w:rPr>
  </w:style>
  <w:style w:type="character" w:customStyle="1" w:styleId="fontstyle01">
    <w:name w:val="fontstyle01"/>
    <w:basedOn w:val="a0"/>
    <w:rsid w:val="000C2E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a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hps">
    <w:name w:val="hps"/>
    <w:basedOn w:val="a0"/>
    <w:rsid w:val="006B7E7F"/>
  </w:style>
  <w:style w:type="paragraph" w:styleId="afffffffffffff0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Знак"/>
    <w:basedOn w:val="a"/>
    <w:link w:val="afffffffffffff1"/>
    <w:autoRedefine/>
    <w:uiPriority w:val="99"/>
    <w:unhideWhenUsed/>
    <w:qFormat/>
    <w:rsid w:val="00BE4264"/>
    <w:pPr>
      <w:spacing w:line="256" w:lineRule="auto"/>
      <w:ind w:left="720"/>
      <w:contextualSpacing/>
    </w:pPr>
  </w:style>
  <w:style w:type="character" w:customStyle="1" w:styleId="afffffffffffff1">
    <w:name w:val="Обычный (веб) Знак"/>
    <w:aliases w:val="Обычный (Web)1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Знак Знак"/>
    <w:link w:val="afffffffffffff0"/>
    <w:uiPriority w:val="99"/>
    <w:locked/>
    <w:rsid w:val="0087159E"/>
    <w:rPr>
      <w:lang w:eastAsia="zh-CN" w:bidi="hi-IN"/>
    </w:rPr>
  </w:style>
  <w:style w:type="paragraph" w:customStyle="1" w:styleId="afffffffffffff2">
    <w:name w:val="Заголовок Синій"/>
    <w:basedOn w:val="14"/>
    <w:link w:val="afffffffffffff3"/>
    <w:autoRedefine/>
    <w:qFormat/>
    <w:rsid w:val="00AF0D64"/>
    <w:rPr>
      <w:rFonts w:ascii="Times New Roman" w:hAnsi="Times New Roman" w:cs="Times New Roman"/>
      <w:b/>
      <w:color w:val="1F3864" w:themeColor="accent5" w:themeShade="80"/>
    </w:rPr>
  </w:style>
  <w:style w:type="character" w:customStyle="1" w:styleId="afffffffffffff3">
    <w:name w:val="Заголовок Синій Знак"/>
    <w:basedOn w:val="af1"/>
    <w:link w:val="afffffffffffff2"/>
    <w:rsid w:val="00AF0D64"/>
    <w:rPr>
      <w:rFonts w:ascii="Times New Roman" w:eastAsia="Microsoft YaHei" w:hAnsi="Times New Roman" w:cs="Times New Roman"/>
      <w:b/>
      <w:color w:val="1F3864" w:themeColor="accent5" w:themeShade="80"/>
      <w:sz w:val="28"/>
      <w:szCs w:val="28"/>
      <w:lang w:eastAsia="zh-CN" w:bidi="hi-IN"/>
    </w:rPr>
  </w:style>
  <w:style w:type="paragraph" w:styleId="afffffffffffff4">
    <w:name w:val="annotation subject"/>
    <w:basedOn w:val="afffffff3"/>
    <w:next w:val="afffffff3"/>
    <w:link w:val="afffffffffffff5"/>
    <w:uiPriority w:val="99"/>
    <w:semiHidden/>
    <w:unhideWhenUsed/>
    <w:rsid w:val="002D375F"/>
    <w:rPr>
      <w:b/>
      <w:bCs/>
    </w:rPr>
  </w:style>
  <w:style w:type="character" w:customStyle="1" w:styleId="afffffffffffff5">
    <w:name w:val="Тема примечания Знак"/>
    <w:basedOn w:val="afffffff4"/>
    <w:link w:val="afffffffffffff4"/>
    <w:uiPriority w:val="99"/>
    <w:semiHidden/>
    <w:rsid w:val="002D375F"/>
    <w:rPr>
      <w:rFonts w:cs="Mangal"/>
      <w:b/>
      <w:bCs/>
      <w:sz w:val="20"/>
      <w:szCs w:val="18"/>
      <w:lang w:eastAsia="zh-CN" w:bidi="hi-IN"/>
    </w:rPr>
  </w:style>
  <w:style w:type="paragraph" w:customStyle="1" w:styleId="1">
    <w:name w:val="Стиль1"/>
    <w:basedOn w:val="4"/>
    <w:link w:val="15"/>
    <w:qFormat/>
    <w:rsid w:val="00640598"/>
    <w:pPr>
      <w:numPr>
        <w:ilvl w:val="1"/>
        <w:numId w:val="1"/>
      </w:numPr>
      <w:jc w:val="left"/>
    </w:pPr>
    <w:rPr>
      <w:color w:val="2E74B5" w:themeColor="accent1" w:themeShade="BF"/>
      <w:sz w:val="28"/>
      <w:szCs w:val="28"/>
    </w:rPr>
  </w:style>
  <w:style w:type="character" w:customStyle="1" w:styleId="15">
    <w:name w:val="Стиль1 Знак"/>
    <w:basedOn w:val="40"/>
    <w:link w:val="1"/>
    <w:rsid w:val="00640598"/>
    <w:rPr>
      <w:rFonts w:ascii="Times New Roman" w:hAnsi="Times New Roman" w:cs="Times New Roman"/>
      <w:b/>
      <w:color w:val="2E74B5" w:themeColor="accent1" w:themeShade="BF"/>
      <w:sz w:val="28"/>
      <w:szCs w:val="28"/>
      <w:lang w:eastAsia="zh-CN" w:bidi="hi-IN"/>
    </w:rPr>
  </w:style>
  <w:style w:type="paragraph" w:customStyle="1" w:styleId="20">
    <w:name w:val="Стиль2"/>
    <w:basedOn w:val="a"/>
    <w:link w:val="21"/>
    <w:qFormat/>
    <w:rsid w:val="00213947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firstLine="720"/>
    </w:pPr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21">
    <w:name w:val="Стиль2 Знак"/>
    <w:basedOn w:val="a0"/>
    <w:link w:val="20"/>
    <w:rsid w:val="00213947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zh-CN" w:bidi="hi-IN"/>
    </w:rPr>
  </w:style>
  <w:style w:type="table" w:customStyle="1" w:styleId="16">
    <w:name w:val="Сітка таблиці1"/>
    <w:basedOn w:val="a1"/>
    <w:rsid w:val="002654EB"/>
    <w:pPr>
      <w:spacing w:after="0" w:line="240" w:lineRule="auto"/>
    </w:pPr>
    <w:rPr>
      <w:rFonts w:ascii="Century Gothic" w:eastAsia="Times New Roman" w:hAnsi="Century Gothic" w:cs="Century Gothic"/>
      <w:color w:val="000000" w:themeColor="text1"/>
      <w:sz w:val="16"/>
      <w:szCs w:val="20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  <w:tblStylePr w:type="la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</w:style>
  <w:style w:type="paragraph" w:customStyle="1" w:styleId="afffffffffffff6">
    <w:name w:val="ПідЗаг"/>
    <w:basedOn w:val="4"/>
    <w:link w:val="afffffffffffff7"/>
    <w:qFormat/>
    <w:rsid w:val="006758FE"/>
    <w:pPr>
      <w:pBdr>
        <w:top w:val="nil"/>
        <w:left w:val="nil"/>
        <w:bottom w:val="nil"/>
        <w:right w:val="nil"/>
        <w:between w:val="nil"/>
      </w:pBdr>
      <w:spacing w:line="257" w:lineRule="auto"/>
      <w:ind w:firstLine="567"/>
    </w:pPr>
    <w:rPr>
      <w:rFonts w:eastAsia="Times New Roman"/>
      <w:color w:val="000000"/>
      <w:sz w:val="28"/>
      <w:szCs w:val="28"/>
    </w:rPr>
  </w:style>
  <w:style w:type="character" w:customStyle="1" w:styleId="afffffffffffff7">
    <w:name w:val="ПідЗаг Знак"/>
    <w:basedOn w:val="40"/>
    <w:link w:val="afffffffffffff6"/>
    <w:rsid w:val="006758FE"/>
    <w:rPr>
      <w:rFonts w:ascii="Times New Roman" w:eastAsia="Times New Roman" w:hAnsi="Times New Roman" w:cs="Times New Roman"/>
      <w:b/>
      <w:color w:val="000000"/>
      <w:sz w:val="28"/>
      <w:szCs w:val="28"/>
      <w:lang w:eastAsia="zh-CN" w:bidi="hi-IN"/>
    </w:rPr>
  </w:style>
  <w:style w:type="paragraph" w:customStyle="1" w:styleId="afffffffffffff8">
    <w:name w:val="текст"/>
    <w:basedOn w:val="a"/>
    <w:link w:val="afffffffffffff9"/>
    <w:qFormat/>
    <w:rsid w:val="006758FE"/>
    <w:pPr>
      <w:spacing w:before="240" w:after="120" w:line="264" w:lineRule="auto"/>
      <w:ind w:firstLine="567"/>
      <w:jc w:val="both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customStyle="1" w:styleId="afffffffffffff9">
    <w:name w:val="текст Знак"/>
    <w:basedOn w:val="a0"/>
    <w:link w:val="afffffffffffff8"/>
    <w:rsid w:val="006758FE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6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17">
    <w:name w:val="Назв1"/>
    <w:basedOn w:val="afffffffffffff8"/>
    <w:link w:val="18"/>
    <w:qFormat/>
    <w:rsid w:val="006758FE"/>
    <w:pPr>
      <w:spacing w:after="60"/>
      <w:ind w:firstLine="0"/>
    </w:pPr>
    <w:rPr>
      <w:b/>
      <w:bCs/>
    </w:rPr>
  </w:style>
  <w:style w:type="character" w:customStyle="1" w:styleId="18">
    <w:name w:val="Назв1 Знак"/>
    <w:basedOn w:val="afffffffffffff9"/>
    <w:link w:val="17"/>
    <w:rsid w:val="006758FE"/>
    <w:rPr>
      <w:rFonts w:ascii="Times New Roman" w:hAnsi="Times New Roman" w:cs="Times New Roman"/>
      <w:b/>
      <w:bCs/>
      <w:sz w:val="24"/>
      <w:szCs w:val="24"/>
    </w:rPr>
  </w:style>
  <w:style w:type="character" w:styleId="afffffffffffffa">
    <w:name w:val="FollowedHyperlink"/>
    <w:basedOn w:val="a0"/>
    <w:uiPriority w:val="99"/>
    <w:semiHidden/>
    <w:unhideWhenUsed/>
    <w:rsid w:val="006758FE"/>
    <w:rPr>
      <w:color w:val="954F72" w:themeColor="followedHyperlink"/>
      <w:u w:val="single"/>
    </w:rPr>
  </w:style>
  <w:style w:type="paragraph" w:customStyle="1" w:styleId="afffffffffffffb">
    <w:name w:val="ТЕКС"/>
    <w:basedOn w:val="a"/>
    <w:link w:val="afffffffffffffc"/>
    <w:qFormat/>
    <w:rsid w:val="006758FE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firstLine="567"/>
      <w:jc w:val="both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afffffffffffffc">
    <w:name w:val="ТЕКС Знак"/>
    <w:basedOn w:val="a0"/>
    <w:link w:val="afffffffffffffb"/>
    <w:rsid w:val="006758FE"/>
    <w:rPr>
      <w:rFonts w:ascii="Times New Roman" w:eastAsia="Times New Roman" w:hAnsi="Times New Roman" w:cs="Times New Roman"/>
      <w:color w:val="000000"/>
      <w:lang w:eastAsia="en-US"/>
    </w:rPr>
  </w:style>
  <w:style w:type="paragraph" w:styleId="afffffffffffffd">
    <w:name w:val="footnote text"/>
    <w:basedOn w:val="a"/>
    <w:link w:val="afffffffffffffe"/>
    <w:uiPriority w:val="99"/>
    <w:semiHidden/>
    <w:unhideWhenUsed/>
    <w:rsid w:val="007E78B0"/>
    <w:pPr>
      <w:spacing w:after="0" w:line="240" w:lineRule="auto"/>
    </w:pPr>
    <w:rPr>
      <w:rFonts w:cs="Mangal"/>
      <w:sz w:val="20"/>
      <w:szCs w:val="18"/>
    </w:rPr>
  </w:style>
  <w:style w:type="character" w:customStyle="1" w:styleId="afffffffffffffe">
    <w:name w:val="Текст сноски Знак"/>
    <w:basedOn w:val="a0"/>
    <w:link w:val="afffffffffffffd"/>
    <w:uiPriority w:val="99"/>
    <w:semiHidden/>
    <w:rsid w:val="007E78B0"/>
    <w:rPr>
      <w:rFonts w:cs="Mangal"/>
      <w:sz w:val="20"/>
      <w:szCs w:val="18"/>
      <w:lang w:eastAsia="zh-CN" w:bidi="hi-IN"/>
    </w:rPr>
  </w:style>
  <w:style w:type="character" w:styleId="affffffffffffff">
    <w:name w:val="footnote reference"/>
    <w:basedOn w:val="a0"/>
    <w:uiPriority w:val="99"/>
    <w:semiHidden/>
    <w:unhideWhenUsed/>
    <w:rsid w:val="007E78B0"/>
    <w:rPr>
      <w:vertAlign w:val="superscript"/>
    </w:rPr>
  </w:style>
  <w:style w:type="table" w:styleId="1-1">
    <w:name w:val="Medium Grid 1 Accent 1"/>
    <w:basedOn w:val="a1"/>
    <w:uiPriority w:val="67"/>
    <w:rsid w:val="00C2593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customStyle="1" w:styleId="ArHead1">
    <w:name w:val="Ar_Head_1"/>
    <w:basedOn w:val="a"/>
    <w:next w:val="a"/>
    <w:rsid w:val="0087159E"/>
    <w:pPr>
      <w:numPr>
        <w:numId w:val="2"/>
      </w:numPr>
      <w:spacing w:after="120" w:line="240" w:lineRule="auto"/>
      <w:jc w:val="both"/>
    </w:pPr>
    <w:rPr>
      <w:rFonts w:asciiTheme="minorHAnsi" w:eastAsiaTheme="minorHAnsi" w:hAnsiTheme="minorHAnsi" w:cstheme="minorBidi"/>
      <w:b/>
      <w:color w:val="44546A" w:themeColor="text2"/>
      <w:sz w:val="32"/>
      <w:lang w:eastAsia="en-US" w:bidi="ar-SA"/>
    </w:rPr>
  </w:style>
  <w:style w:type="paragraph" w:customStyle="1" w:styleId="ArHead2">
    <w:name w:val="Ar_Head_2"/>
    <w:basedOn w:val="ArHead1"/>
    <w:next w:val="a"/>
    <w:rsid w:val="0087159E"/>
    <w:pPr>
      <w:numPr>
        <w:ilvl w:val="1"/>
      </w:numPr>
    </w:pPr>
    <w:rPr>
      <w:sz w:val="28"/>
    </w:rPr>
  </w:style>
  <w:style w:type="paragraph" w:customStyle="1" w:styleId="ArHead3">
    <w:name w:val="Ar_Head_3"/>
    <w:basedOn w:val="ArHead2"/>
    <w:next w:val="a"/>
    <w:rsid w:val="0087159E"/>
    <w:pPr>
      <w:numPr>
        <w:ilvl w:val="2"/>
      </w:numPr>
      <w:spacing w:before="120"/>
    </w:pPr>
  </w:style>
  <w:style w:type="paragraph" w:customStyle="1" w:styleId="Arord">
    <w:name w:val="Ar_ord"/>
    <w:basedOn w:val="a"/>
    <w:qFormat/>
    <w:rsid w:val="0087159E"/>
    <w:pPr>
      <w:spacing w:after="120" w:line="240" w:lineRule="auto"/>
      <w:jc w:val="both"/>
    </w:pPr>
    <w:rPr>
      <w:rFonts w:asciiTheme="minorHAnsi" w:eastAsiaTheme="minorHAnsi" w:hAnsiTheme="minorHAnsi" w:cstheme="minorBidi"/>
      <w:sz w:val="24"/>
      <w:lang w:eastAsia="en-US" w:bidi="ar-SA"/>
    </w:rPr>
  </w:style>
  <w:style w:type="paragraph" w:styleId="affffffffffffff0">
    <w:name w:val="TOC Heading"/>
    <w:basedOn w:val="10"/>
    <w:next w:val="a"/>
    <w:uiPriority w:val="39"/>
    <w:unhideWhenUsed/>
    <w:qFormat/>
    <w:rsid w:val="002E2837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uk-UA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2E2837"/>
    <w:pPr>
      <w:spacing w:after="100"/>
      <w:ind w:left="440"/>
    </w:pPr>
    <w:rPr>
      <w:rFonts w:cs="Mangal"/>
      <w:szCs w:val="20"/>
    </w:rPr>
  </w:style>
  <w:style w:type="paragraph" w:styleId="19">
    <w:name w:val="toc 1"/>
    <w:basedOn w:val="a"/>
    <w:next w:val="a"/>
    <w:autoRedefine/>
    <w:uiPriority w:val="39"/>
    <w:unhideWhenUsed/>
    <w:qFormat/>
    <w:rsid w:val="002E2837"/>
    <w:pPr>
      <w:spacing w:after="100"/>
    </w:pPr>
    <w:rPr>
      <w:rFonts w:cs="Mangal"/>
      <w:szCs w:val="20"/>
    </w:rPr>
  </w:style>
  <w:style w:type="paragraph" w:styleId="22">
    <w:name w:val="toc 2"/>
    <w:basedOn w:val="a"/>
    <w:next w:val="a"/>
    <w:autoRedefine/>
    <w:uiPriority w:val="39"/>
    <w:unhideWhenUsed/>
    <w:qFormat/>
    <w:rsid w:val="004071EE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uk-UA" w:bidi="ar-SA"/>
    </w:rPr>
  </w:style>
  <w:style w:type="character" w:customStyle="1" w:styleId="apple-tab-span">
    <w:name w:val="apple-tab-span"/>
    <w:basedOn w:val="a0"/>
    <w:rsid w:val="004071EE"/>
  </w:style>
  <w:style w:type="character" w:customStyle="1" w:styleId="rvts23">
    <w:name w:val="rvts23"/>
    <w:basedOn w:val="a0"/>
    <w:rsid w:val="00C1460D"/>
  </w:style>
  <w:style w:type="paragraph" w:customStyle="1" w:styleId="affffffffffffff1">
    <w:name w:val="осн"/>
    <w:basedOn w:val="a"/>
    <w:link w:val="affffffffffffff2"/>
    <w:uiPriority w:val="99"/>
    <w:rsid w:val="00DF39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customStyle="1" w:styleId="affffffffffffff2">
    <w:name w:val="осн Знак"/>
    <w:link w:val="affffffffffffff1"/>
    <w:uiPriority w:val="99"/>
    <w:rsid w:val="00DF3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a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2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6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7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2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6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7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-21244">
    <w:name w:val="Таблиця-список 2 – акцент 1244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115">
    <w:name w:val="Таблиця-список 2 – акцент 11115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255">
    <w:name w:val="Таблиця-список 2 – акцент 1255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114">
    <w:name w:val="Таблиця-список 2 – акцент 11114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52">
    <w:name w:val="Таблиця-список 2 – акцент 1152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3">
    <w:name w:val="Таблиця-список 2 – акцент 13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character" w:styleId="affffffffffffffffffff6">
    <w:name w:val="Strong"/>
    <w:basedOn w:val="a0"/>
    <w:uiPriority w:val="22"/>
    <w:qFormat/>
    <w:rsid w:val="0008056B"/>
    <w:rPr>
      <w:b/>
      <w:bCs/>
    </w:rPr>
  </w:style>
  <w:style w:type="table" w:styleId="affffffffffffffffffff7">
    <w:name w:val="Table Grid"/>
    <w:basedOn w:val="a1"/>
    <w:uiPriority w:val="39"/>
    <w:rsid w:val="00AC004F"/>
    <w:pPr>
      <w:spacing w:after="0" w:line="240" w:lineRule="auto"/>
    </w:pPr>
    <w:rPr>
      <w:rFonts w:ascii="Times New Roman" w:eastAsiaTheme="minorHAnsi" w:hAnsi="Times New Roman" w:cstheme="minorBidi"/>
      <w:sz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Без интервала2"/>
    <w:qFormat/>
    <w:rsid w:val="009B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35">
    <w:name w:val="1735"/>
    <w:basedOn w:val="a0"/>
    <w:rsid w:val="009B65E7"/>
  </w:style>
  <w:style w:type="paragraph" w:customStyle="1" w:styleId="docdata">
    <w:name w:val="docdata"/>
    <w:aliases w:val="docy,v5,5522,baiaagaaboqcaaadyxmaaaxzewaaaaaaaaaaaaaaaaaaaaaaaaaaaaaaaaaaaaaaaaaaaaaaaaaaaaaaaaaaaaaaaaaaaaaaaaaaaaaaaaaaaaaaaaaaaaaaaaaaaaaaaaaaaaaaaaaaaaaaaaaaaaaaaaaaaaaaaaaaaaaaaaaaaaaaaaaaaaaaaaaaaaaaaaaaaaaaaaaaaaaaaaaaaaaaaaaaaaaaaaaaaaaa"/>
    <w:basedOn w:val="a"/>
    <w:rsid w:val="006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tinFd2iH4kdH78cRf88KhXR3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C88228-7D09-4C32-90E1-A1A8111F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10142</Words>
  <Characters>5781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Мороз</dc:creator>
  <cp:lastModifiedBy>Користувач Asus</cp:lastModifiedBy>
  <cp:revision>2</cp:revision>
  <dcterms:created xsi:type="dcterms:W3CDTF">2026-05-19T09:11:00Z</dcterms:created>
  <dcterms:modified xsi:type="dcterms:W3CDTF">2026-05-19T09:11:00Z</dcterms:modified>
</cp:coreProperties>
</file>