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4333" w14:textId="7C20709F" w:rsidR="00A8282B" w:rsidRPr="001E4329" w:rsidRDefault="00A8282B" w:rsidP="001E4329">
      <w:pPr>
        <w:spacing w:before="64" w:line="897" w:lineRule="exact"/>
        <w:ind w:left="6197"/>
        <w:rPr>
          <w:rFonts w:ascii="Century Gothic" w:hAnsi="Century Gothic"/>
          <w:b/>
          <w:color w:val="009A46"/>
          <w:sz w:val="84"/>
        </w:rPr>
      </w:pPr>
      <w:bookmarkStart w:id="0" w:name="_GoBack"/>
      <w:bookmarkEnd w:id="0"/>
      <w:r>
        <w:rPr>
          <w:noProof/>
          <w:lang w:eastAsia="uk-UA" w:bidi="ar-SA"/>
        </w:rPr>
        <w:drawing>
          <wp:anchor distT="0" distB="0" distL="114300" distR="114300" simplePos="0" relativeHeight="251660288" behindDoc="0" locked="0" layoutInCell="1" allowOverlap="1" wp14:anchorId="59072DE2" wp14:editId="3345C82A">
            <wp:simplePos x="0" y="0"/>
            <wp:positionH relativeFrom="column">
              <wp:posOffset>6530340</wp:posOffset>
            </wp:positionH>
            <wp:positionV relativeFrom="paragraph">
              <wp:posOffset>-500380</wp:posOffset>
            </wp:positionV>
            <wp:extent cx="1005840" cy="1005840"/>
            <wp:effectExtent l="0" t="0" r="3810" b="3810"/>
            <wp:wrapNone/>
            <wp:docPr id="5" name="Рисунок 5" descr="Abstract grunge halftone textured background design |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tract grunge halftone textured background design | Free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FFFFFF"/>
          <w:spacing w:val="-11"/>
          <w:sz w:val="84"/>
        </w:rPr>
        <w:t xml:space="preserve">      </w:t>
      </w:r>
      <w:r w:rsidRPr="00DA6B70">
        <w:rPr>
          <w:rFonts w:ascii="Century Gothic" w:hAnsi="Century Gothic"/>
          <w:b/>
          <w:color w:val="339966"/>
          <w:spacing w:val="-11"/>
          <w:sz w:val="84"/>
          <w:lang w:val="ru-RU"/>
        </w:rPr>
        <w:t>202</w:t>
      </w:r>
      <w:r>
        <w:rPr>
          <w:b/>
          <w:noProof/>
          <w:sz w:val="20"/>
          <w:lang w:eastAsia="uk-UA" w:bidi="ar-SA"/>
        </w:rPr>
        <mc:AlternateContent>
          <mc:Choice Requires="wps">
            <w:drawing>
              <wp:anchor distT="0" distB="0" distL="0" distR="0" simplePos="0" relativeHeight="251659264" behindDoc="0" locked="0" layoutInCell="1" allowOverlap="1" wp14:anchorId="33C3B5F8" wp14:editId="7628BA37">
                <wp:simplePos x="0" y="0"/>
                <wp:positionH relativeFrom="margin">
                  <wp:align>left</wp:align>
                </wp:positionH>
                <wp:positionV relativeFrom="page">
                  <wp:posOffset>1318260</wp:posOffset>
                </wp:positionV>
                <wp:extent cx="1028700" cy="9403080"/>
                <wp:effectExtent l="0" t="0" r="0" b="7620"/>
                <wp:wrapNone/>
                <wp:docPr id="138447769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403080"/>
                        </a:xfrm>
                        <a:custGeom>
                          <a:avLst/>
                          <a:gdLst/>
                          <a:ahLst/>
                          <a:cxnLst/>
                          <a:rect l="l" t="t" r="r" b="b"/>
                          <a:pathLst>
                            <a:path w="1062355" h="5751830">
                              <a:moveTo>
                                <a:pt x="1061796" y="0"/>
                              </a:moveTo>
                              <a:lnTo>
                                <a:pt x="0" y="0"/>
                              </a:lnTo>
                              <a:lnTo>
                                <a:pt x="0" y="5751626"/>
                              </a:lnTo>
                              <a:lnTo>
                                <a:pt x="1061796" y="5751626"/>
                              </a:lnTo>
                              <a:lnTo>
                                <a:pt x="1061796" y="0"/>
                              </a:lnTo>
                              <a:close/>
                            </a:path>
                          </a:pathLst>
                        </a:custGeom>
                        <a:solidFill>
                          <a:srgbClr val="15A082"/>
                        </a:solidFill>
                      </wps:spPr>
                      <wps:txbx>
                        <w:txbxContent>
                          <w:p w14:paraId="4E237272" w14:textId="77777777" w:rsidR="00A8282B" w:rsidRDefault="00A8282B" w:rsidP="00A8282B">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C3B5F8" id="Graphic 13" o:spid="_x0000_s1026" style="position:absolute;left:0;text-align:left;margin-left:0;margin-top:103.8pt;width:81pt;height:740.4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1062355,5751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" adj="-11796480,,5400" path="m1061796,l,,,5751626r1061796,l1061796,xe" fillcolor="#15a082" stroked="f">
                <v:stroke joinstyle="miter"/>
                <v:formulas/>
                <v:path arrowok="t" o:connecttype="custom" textboxrect="0,0,1062355,5751830"/>
                <v:textbox inset="0,0,0,0">
                  <w:txbxContent>
                    <w:p w14:paraId="4E237272" w14:textId="77777777" w:rsidR="00A8282B" w:rsidRDefault="00A8282B" w:rsidP="00A8282B">
                      <w:pPr>
                        <w:jc w:val="center"/>
                      </w:pPr>
                    </w:p>
                  </w:txbxContent>
                </v:textbox>
                <w10:wrap anchorx="margin" anchory="page"/>
              </v:shape>
            </w:pict>
          </mc:Fallback>
        </mc:AlternateContent>
      </w:r>
      <w:r>
        <w:rPr>
          <w:noProof/>
          <w:sz w:val="20"/>
          <w:lang w:eastAsia="uk-UA" w:bidi="ar-SA"/>
        </w:rPr>
        <mc:AlternateContent>
          <mc:Choice Requires="wps">
            <w:drawing>
              <wp:anchor distT="0" distB="0" distL="0" distR="0" simplePos="0" relativeHeight="251661312" behindDoc="1" locked="0" layoutInCell="1" allowOverlap="1" wp14:anchorId="137CC8FE" wp14:editId="3537793D">
                <wp:simplePos x="0" y="0"/>
                <wp:positionH relativeFrom="page">
                  <wp:posOffset>5494020</wp:posOffset>
                </wp:positionH>
                <wp:positionV relativeFrom="page">
                  <wp:posOffset>1630680</wp:posOffset>
                </wp:positionV>
                <wp:extent cx="1941195" cy="457200"/>
                <wp:effectExtent l="0" t="0" r="0" b="0"/>
                <wp:wrapNone/>
                <wp:docPr id="90543777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195" cy="457200"/>
                        </a:xfrm>
                        <a:prstGeom prst="rect">
                          <a:avLst/>
                        </a:prstGeom>
                      </wps:spPr>
                      <wps:txbx>
                        <w:txbxContent>
                          <w:p w14:paraId="79FE9DD1" w14:textId="77777777" w:rsidR="00A8282B" w:rsidRDefault="00A8282B" w:rsidP="00A8282B">
                            <w:pPr>
                              <w:spacing w:before="17"/>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7CC8FE" id="_x0000_t202" coordsize="21600,21600" o:spt="202" path="m,l,21600r21600,l21600,xe">
                <v:stroke joinstyle="miter"/>
                <v:path gradientshapeok="t" o:connecttype="rect"/>
              </v:shapetype>
              <v:shape id="Textbox 6" o:spid="_x0000_s1027" type="#_x0000_t202" style="position:absolute;left:0;text-align:left;margin-left:432.6pt;margin-top:128.4pt;width:152.85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" filled="f" stroked="f">
                <v:textbox inset="0,0,0,0">
                  <w:txbxContent>
                    <w:p w14:paraId="79FE9DD1" w14:textId="77777777" w:rsidR="00A8282B" w:rsidRDefault="00A8282B" w:rsidP="00A8282B">
                      <w:pPr>
                        <w:spacing w:before="17"/>
                        <w:ind w:left="20"/>
                        <w:rPr>
                          <w:sz w:val="20"/>
                        </w:rPr>
                      </w:pPr>
                    </w:p>
                  </w:txbxContent>
                </v:textbox>
                <w10:wrap anchorx="page" anchory="page"/>
              </v:shape>
            </w:pict>
          </mc:Fallback>
        </mc:AlternateContent>
      </w:r>
      <w:r w:rsidR="001E4329">
        <w:rPr>
          <w:rFonts w:ascii="Century Gothic" w:hAnsi="Century Gothic"/>
          <w:b/>
          <w:color w:val="339966"/>
          <w:spacing w:val="-11"/>
          <w:sz w:val="84"/>
        </w:rPr>
        <w:t>5</w:t>
      </w:r>
    </w:p>
    <w:p w14:paraId="210C88F8" w14:textId="77777777" w:rsidR="00A8282B" w:rsidRPr="00A50027" w:rsidRDefault="00A8282B" w:rsidP="00A8282B">
      <w:pPr>
        <w:pStyle w:val="ac"/>
        <w:tabs>
          <w:tab w:val="left" w:pos="4656"/>
        </w:tabs>
        <w:jc w:val="center"/>
        <w:rPr>
          <w:sz w:val="12"/>
          <w:lang w:val="ru-RU"/>
        </w:rPr>
      </w:pPr>
    </w:p>
    <w:p w14:paraId="2DB55E68" w14:textId="77777777" w:rsidR="001E4329" w:rsidRDefault="001E4329" w:rsidP="006F3840">
      <w:pPr>
        <w:spacing w:line="240" w:lineRule="auto"/>
        <w:jc w:val="center"/>
        <w:rPr>
          <w:rFonts w:ascii="Century Gothic" w:hAnsi="Century Gothic"/>
          <w:color w:val="339966"/>
          <w:sz w:val="48"/>
          <w:szCs w:val="48"/>
        </w:rPr>
      </w:pPr>
    </w:p>
    <w:p w14:paraId="193B60E0" w14:textId="77777777" w:rsidR="001E4329" w:rsidRDefault="001E4329" w:rsidP="006F3840">
      <w:pPr>
        <w:spacing w:line="240" w:lineRule="auto"/>
        <w:jc w:val="center"/>
        <w:rPr>
          <w:rFonts w:ascii="Century Gothic" w:hAnsi="Century Gothic"/>
          <w:color w:val="339966"/>
          <w:sz w:val="48"/>
          <w:szCs w:val="48"/>
        </w:rPr>
      </w:pPr>
    </w:p>
    <w:p w14:paraId="2FA4FD7C" w14:textId="21F398D8" w:rsidR="006F3840" w:rsidRPr="006F3840" w:rsidRDefault="00A8282B" w:rsidP="006F3840">
      <w:pPr>
        <w:spacing w:line="240" w:lineRule="auto"/>
        <w:jc w:val="center"/>
        <w:rPr>
          <w:rFonts w:ascii="Century Gothic" w:hAnsi="Century Gothic"/>
          <w:b/>
          <w:color w:val="1F4E79" w:themeColor="accent1" w:themeShade="80"/>
          <w:sz w:val="32"/>
          <w:szCs w:val="32"/>
        </w:rPr>
      </w:pPr>
      <w:r>
        <w:rPr>
          <w:rFonts w:ascii="Century Gothic" w:eastAsia="Times New Roman" w:hAnsi="Century Gothic" w:cs="Times New Roman"/>
          <w:b/>
          <w:color w:val="1F3864"/>
          <w:sz w:val="36"/>
          <w:szCs w:val="36"/>
        </w:rPr>
        <w:t xml:space="preserve">  </w:t>
      </w:r>
      <w:r w:rsidR="006F3840" w:rsidRPr="006F3840">
        <w:rPr>
          <w:rFonts w:ascii="Century Gothic" w:hAnsi="Century Gothic"/>
          <w:b/>
          <w:color w:val="1F4E79" w:themeColor="accent1" w:themeShade="80"/>
          <w:sz w:val="32"/>
          <w:szCs w:val="32"/>
        </w:rPr>
        <w:t>Додаток 2</w:t>
      </w:r>
    </w:p>
    <w:p w14:paraId="679D406E" w14:textId="77777777" w:rsidR="006F3840" w:rsidRPr="006F3840" w:rsidRDefault="006F3840" w:rsidP="006F3840">
      <w:pPr>
        <w:pBdr>
          <w:top w:val="nil"/>
          <w:left w:val="nil"/>
          <w:bottom w:val="nil"/>
          <w:right w:val="nil"/>
          <w:between w:val="nil"/>
        </w:pBdr>
        <w:spacing w:line="240" w:lineRule="auto"/>
        <w:jc w:val="center"/>
        <w:rPr>
          <w:rFonts w:ascii="Century Gothic" w:hAnsi="Century Gothic"/>
          <w:b/>
          <w:color w:val="1F4E79" w:themeColor="accent1" w:themeShade="80"/>
          <w:sz w:val="32"/>
          <w:szCs w:val="32"/>
        </w:rPr>
      </w:pPr>
      <w:r w:rsidRPr="006F3840">
        <w:rPr>
          <w:rFonts w:ascii="Century Gothic" w:hAnsi="Century Gothic"/>
          <w:b/>
          <w:color w:val="1F4E79" w:themeColor="accent1" w:themeShade="80"/>
          <w:sz w:val="32"/>
          <w:szCs w:val="32"/>
        </w:rPr>
        <w:t xml:space="preserve">Вихідний стан енергетичного розвитку </w:t>
      </w:r>
    </w:p>
    <w:p w14:paraId="16BDB99E" w14:textId="2C4C2C4D" w:rsidR="006F3840" w:rsidRPr="006F3840" w:rsidRDefault="006F3840" w:rsidP="006F3840">
      <w:pPr>
        <w:pBdr>
          <w:top w:val="nil"/>
          <w:left w:val="nil"/>
          <w:bottom w:val="nil"/>
          <w:right w:val="nil"/>
          <w:between w:val="nil"/>
        </w:pBdr>
        <w:spacing w:line="240" w:lineRule="auto"/>
        <w:jc w:val="center"/>
        <w:rPr>
          <w:rFonts w:ascii="Century Gothic" w:hAnsi="Century Gothic"/>
          <w:b/>
          <w:color w:val="1F3864"/>
          <w:sz w:val="32"/>
          <w:szCs w:val="32"/>
        </w:rPr>
      </w:pPr>
      <w:r w:rsidRPr="006F3840">
        <w:rPr>
          <w:rFonts w:ascii="Century Gothic" w:hAnsi="Century Gothic"/>
          <w:b/>
          <w:color w:val="1F3864"/>
          <w:sz w:val="32"/>
          <w:szCs w:val="32"/>
        </w:rPr>
        <w:t>З</w:t>
      </w:r>
      <w:r>
        <w:rPr>
          <w:rFonts w:ascii="Century Gothic" w:hAnsi="Century Gothic"/>
          <w:b/>
          <w:color w:val="1F3864"/>
          <w:sz w:val="32"/>
          <w:szCs w:val="32"/>
        </w:rPr>
        <w:t>долбунів</w:t>
      </w:r>
      <w:r w:rsidRPr="006F3840">
        <w:rPr>
          <w:rFonts w:ascii="Century Gothic" w:hAnsi="Century Gothic"/>
          <w:b/>
          <w:color w:val="1F3864"/>
          <w:sz w:val="32"/>
          <w:szCs w:val="32"/>
        </w:rPr>
        <w:t>ської міської територіальної громади</w:t>
      </w:r>
    </w:p>
    <w:p w14:paraId="6E5218DC" w14:textId="45FA5409" w:rsidR="00A8282B" w:rsidRPr="001E4329" w:rsidRDefault="006F3840" w:rsidP="001E4329">
      <w:pPr>
        <w:pBdr>
          <w:top w:val="nil"/>
          <w:left w:val="nil"/>
          <w:bottom w:val="nil"/>
          <w:right w:val="nil"/>
          <w:between w:val="nil"/>
        </w:pBdr>
        <w:spacing w:line="240" w:lineRule="auto"/>
        <w:jc w:val="center"/>
        <w:rPr>
          <w:rFonts w:ascii="Century Gothic" w:hAnsi="Century Gothic"/>
          <w:b/>
          <w:color w:val="1F3864"/>
          <w:sz w:val="32"/>
          <w:szCs w:val="32"/>
        </w:rPr>
      </w:pPr>
      <w:r w:rsidRPr="006F3840">
        <w:rPr>
          <w:rFonts w:ascii="Century Gothic" w:hAnsi="Century Gothic"/>
          <w:b/>
          <w:color w:val="1F3864"/>
          <w:sz w:val="32"/>
          <w:szCs w:val="32"/>
        </w:rPr>
        <w:t>на період до 2030 року</w:t>
      </w:r>
    </w:p>
    <w:p w14:paraId="6B0A43B0" w14:textId="1D3E0A58" w:rsidR="00A8282B" w:rsidRDefault="00A8282B" w:rsidP="00A8282B">
      <w:pPr>
        <w:pStyle w:val="ac"/>
        <w:rPr>
          <w:sz w:val="12"/>
          <w:lang w:val="ru-RU"/>
        </w:rPr>
      </w:pPr>
    </w:p>
    <w:p w14:paraId="4C1EC0CD" w14:textId="52D74340" w:rsidR="001E4329" w:rsidRDefault="001E4329" w:rsidP="00A8282B">
      <w:pPr>
        <w:pStyle w:val="ac"/>
        <w:rPr>
          <w:sz w:val="12"/>
          <w:lang w:val="ru-RU"/>
        </w:rPr>
      </w:pPr>
    </w:p>
    <w:p w14:paraId="273BD2BB" w14:textId="77777777" w:rsidR="001E4329" w:rsidRDefault="001E4329" w:rsidP="00A8282B">
      <w:pPr>
        <w:pStyle w:val="ac"/>
        <w:rPr>
          <w:sz w:val="12"/>
          <w:lang w:val="ru-RU"/>
        </w:rPr>
      </w:pPr>
    </w:p>
    <w:p w14:paraId="680C811A" w14:textId="42C1B1CA" w:rsidR="00A8282B" w:rsidRDefault="00A8282B" w:rsidP="00A8282B">
      <w:pPr>
        <w:pStyle w:val="ac"/>
        <w:rPr>
          <w:sz w:val="12"/>
          <w:lang w:val="ru-RU"/>
        </w:rPr>
      </w:pPr>
    </w:p>
    <w:p w14:paraId="1BCE6914" w14:textId="58A1DDCF" w:rsidR="00A8282B" w:rsidRDefault="00A8282B" w:rsidP="00A8282B">
      <w:pPr>
        <w:pStyle w:val="ac"/>
        <w:rPr>
          <w:sz w:val="12"/>
          <w:lang w:val="ru-RU"/>
        </w:rPr>
      </w:pPr>
    </w:p>
    <w:p w14:paraId="1710A682" w14:textId="422F133D" w:rsidR="001E4329" w:rsidRPr="001E4329" w:rsidRDefault="001E4329" w:rsidP="001E4329">
      <w:pPr>
        <w:spacing w:before="100" w:beforeAutospacing="1" w:after="100" w:afterAutospacing="1" w:line="240" w:lineRule="auto"/>
        <w:rPr>
          <w:rFonts w:ascii="Times New Roman" w:eastAsia="Times New Roman" w:hAnsi="Times New Roman" w:cs="Times New Roman"/>
          <w:sz w:val="24"/>
          <w:szCs w:val="24"/>
          <w:lang w:eastAsia="uk-UA" w:bidi="ar-SA"/>
        </w:rPr>
      </w:pPr>
      <w:r w:rsidRPr="001E4329">
        <w:rPr>
          <w:rFonts w:ascii="Times New Roman" w:eastAsia="Times New Roman" w:hAnsi="Times New Roman" w:cs="Times New Roman"/>
          <w:noProof/>
          <w:sz w:val="24"/>
          <w:szCs w:val="24"/>
          <w:lang w:eastAsia="uk-UA" w:bidi="ar-SA"/>
        </w:rPr>
        <w:drawing>
          <wp:inline distT="0" distB="0" distL="0" distR="0" wp14:anchorId="2BD5956E" wp14:editId="685AC9C8">
            <wp:extent cx="7566025" cy="45967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4950" cy="4620422"/>
                    </a:xfrm>
                    <a:prstGeom prst="rect">
                      <a:avLst/>
                    </a:prstGeom>
                    <a:noFill/>
                    <a:ln>
                      <a:noFill/>
                    </a:ln>
                  </pic:spPr>
                </pic:pic>
              </a:graphicData>
            </a:graphic>
          </wp:inline>
        </w:drawing>
      </w:r>
    </w:p>
    <w:p w14:paraId="23F20B6C" w14:textId="20B1D86D" w:rsidR="00A8282B" w:rsidRPr="001E4329" w:rsidRDefault="00A8282B" w:rsidP="001E4329">
      <w:pPr>
        <w:ind w:right="3"/>
        <w:rPr>
          <w:rFonts w:ascii="Century Gothic" w:hAnsi="Century Gothic"/>
          <w:color w:val="8496B0" w:themeColor="text2" w:themeTint="99"/>
          <w:sz w:val="16"/>
          <w:szCs w:val="16"/>
        </w:rPr>
      </w:pPr>
      <w:r>
        <w:rPr>
          <w:b/>
          <w:noProof/>
          <w:color w:val="FFFFFF"/>
          <w:spacing w:val="-2"/>
          <w:w w:val="85"/>
          <w:sz w:val="36"/>
          <w:szCs w:val="36"/>
          <w:lang w:eastAsia="uk-UA" w:bidi="ar-SA"/>
        </w:rPr>
        <w:drawing>
          <wp:anchor distT="0" distB="0" distL="114300" distR="114300" simplePos="0" relativeHeight="251664384" behindDoc="0" locked="0" layoutInCell="1" allowOverlap="1" wp14:anchorId="4D58BAD9" wp14:editId="0FFC52BE">
            <wp:simplePos x="0" y="0"/>
            <wp:positionH relativeFrom="column">
              <wp:posOffset>182880</wp:posOffset>
            </wp:positionH>
            <wp:positionV relativeFrom="paragraph">
              <wp:posOffset>530225</wp:posOffset>
            </wp:positionV>
            <wp:extent cx="1691640" cy="349536"/>
            <wp:effectExtent l="0" t="0" r="3810" b="0"/>
            <wp:wrapNone/>
            <wp:docPr id="1016881103" name="Рисунок 5585" descr="Изображение выглядит как Шрифт, Графика, логотип,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81103" name="Рисунок 5585" descr="Изображение выглядит как Шрифт, Графика, логотип, графический дизайн&#10;&#10;Содержимое, созданное искусственным интеллектом, может быть неверны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349536"/>
                    </a:xfrm>
                    <a:prstGeom prst="rect">
                      <a:avLst/>
                    </a:prstGeom>
                    <a:noFill/>
                  </pic:spPr>
                </pic:pic>
              </a:graphicData>
            </a:graphic>
            <wp14:sizeRelH relativeFrom="margin">
              <wp14:pctWidth>0</wp14:pctWidth>
            </wp14:sizeRelH>
            <wp14:sizeRelV relativeFrom="margin">
              <wp14:pctHeight>0</wp14:pctHeight>
            </wp14:sizeRelV>
          </wp:anchor>
        </w:drawing>
      </w:r>
      <w:r w:rsidRPr="006132AA">
        <w:rPr>
          <w:rFonts w:ascii="Century Gothic" w:hAnsi="Century Gothic"/>
          <w:color w:val="8496B0" w:themeColor="text2" w:themeTint="99"/>
          <w:sz w:val="16"/>
          <w:szCs w:val="16"/>
        </w:rPr>
        <w:t xml:space="preserve">                                    </w:t>
      </w:r>
    </w:p>
    <w:p w14:paraId="5E9DF1D0" w14:textId="77777777" w:rsidR="00A8282B" w:rsidRDefault="00A8282B" w:rsidP="00A8282B">
      <w:pPr>
        <w:rPr>
          <w:rFonts w:ascii="Century Gothic" w:hAnsi="Century Gothic"/>
          <w:color w:val="8496B0" w:themeColor="text2" w:themeTint="99"/>
          <w:sz w:val="16"/>
          <w:szCs w:val="16"/>
          <w:lang w:val="ru-RU"/>
        </w:rPr>
      </w:pPr>
    </w:p>
    <w:p w14:paraId="39C108D2" w14:textId="3BCAA076" w:rsidR="00A8282B" w:rsidRDefault="00A8282B" w:rsidP="00A8282B">
      <w:pPr>
        <w:tabs>
          <w:tab w:val="left" w:pos="4164"/>
        </w:tabs>
        <w:rPr>
          <w:rFonts w:ascii="Century Gothic" w:hAnsi="Century Gothic"/>
          <w:color w:val="8496B0" w:themeColor="text2" w:themeTint="99"/>
          <w:sz w:val="16"/>
          <w:szCs w:val="16"/>
          <w:lang w:val="ru-RU"/>
        </w:rPr>
      </w:pPr>
      <w:r>
        <w:rPr>
          <w:rFonts w:ascii="Century Gothic" w:hAnsi="Century Gothic"/>
          <w:color w:val="8496B0" w:themeColor="text2" w:themeTint="99"/>
          <w:sz w:val="16"/>
          <w:szCs w:val="16"/>
          <w:lang w:val="ru-RU"/>
        </w:rPr>
        <w:tab/>
      </w:r>
      <w:r w:rsidRPr="00DA6B70">
        <w:rPr>
          <w:rFonts w:ascii="Century Gothic" w:hAnsi="Century Gothic"/>
          <w:color w:val="8496B0" w:themeColor="text2" w:themeTint="99"/>
          <w:sz w:val="16"/>
          <w:szCs w:val="16"/>
          <w:lang w:val="ru-RU"/>
        </w:rPr>
        <w:t>Розроблено на виконання вимог Закону України «Про енергетичну ефективність</w:t>
      </w:r>
      <w:r>
        <w:rPr>
          <w:rFonts w:ascii="Century Gothic" w:hAnsi="Century Gothic"/>
          <w:color w:val="8496B0" w:themeColor="text2" w:themeTint="99"/>
          <w:sz w:val="16"/>
          <w:szCs w:val="16"/>
          <w:lang w:val="ru-RU"/>
        </w:rPr>
        <w:t>»</w:t>
      </w:r>
    </w:p>
    <w:p w14:paraId="4022291C" w14:textId="1171BB79" w:rsidR="00A8282B" w:rsidRPr="00A8282B" w:rsidRDefault="00A8282B" w:rsidP="00A8282B">
      <w:pPr>
        <w:tabs>
          <w:tab w:val="left" w:pos="4164"/>
        </w:tabs>
        <w:rPr>
          <w:rFonts w:ascii="Century Gothic" w:hAnsi="Century Gothic"/>
          <w:sz w:val="16"/>
          <w:szCs w:val="16"/>
          <w:lang w:val="ru-RU"/>
        </w:rPr>
        <w:sectPr w:rsidR="00A8282B" w:rsidRPr="00A8282B" w:rsidSect="00A8282B">
          <w:pgSz w:w="11910" w:h="16840"/>
          <w:pgMar w:top="800" w:right="0" w:bottom="280" w:left="0" w:header="708" w:footer="708" w:gutter="0"/>
          <w:cols w:space="720"/>
        </w:sectPr>
      </w:pPr>
    </w:p>
    <w:p w14:paraId="385B2C04" w14:textId="1CB45705" w:rsidR="006F3840" w:rsidRPr="006F3840" w:rsidRDefault="007A42B4" w:rsidP="006F3840">
      <w:pPr>
        <w:pStyle w:val="3"/>
        <w:spacing w:line="360" w:lineRule="auto"/>
        <w:ind w:hanging="284"/>
        <w:rPr>
          <w:rFonts w:ascii="Century Gothic" w:hAnsi="Century Gothic" w:cs="Times New Roman"/>
          <w:sz w:val="36"/>
          <w:szCs w:val="36"/>
        </w:rPr>
      </w:pPr>
      <w:bookmarkStart w:id="1" w:name="_Toc490495858"/>
      <w:r>
        <w:rPr>
          <w:rFonts w:ascii="Times New Roman" w:hAnsi="Times New Roman" w:cs="Times New Roman"/>
          <w:sz w:val="24"/>
          <w:szCs w:val="24"/>
        </w:rPr>
        <w:lastRenderedPageBreak/>
        <w:tab/>
      </w:r>
      <w:bookmarkStart w:id="2" w:name="_Toc490495859"/>
      <w:bookmarkEnd w:id="1"/>
      <w:r w:rsidR="006F3840" w:rsidRPr="006F3840">
        <w:rPr>
          <w:rFonts w:ascii="Century Gothic" w:hAnsi="Century Gothic" w:cs="Times New Roman"/>
          <w:sz w:val="36"/>
          <w:szCs w:val="36"/>
        </w:rPr>
        <w:t>ЗМІСТ</w:t>
      </w:r>
    </w:p>
    <w:p w14:paraId="4D7B0BD2" w14:textId="16714AC3"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ЗАГАЛЬНА ХАРАКТЕРИСТИКА ГРОМАДИ</w:t>
      </w:r>
    </w:p>
    <w:p w14:paraId="11EEEFC6" w14:textId="685BC085"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ХАРАКТЕРИСТИКА СИСТЕМИ ЕНЕРГОПОСТАЧАННЯ</w:t>
      </w:r>
    </w:p>
    <w:p w14:paraId="22F58B9B" w14:textId="039148DE"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ЕЛЕКТРОПОСТАЧАННЯ</w:t>
      </w:r>
    </w:p>
    <w:p w14:paraId="4FF4F614" w14:textId="4BE9F1AF"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ТЕПЛОПОСТАЧАННЯ</w:t>
      </w:r>
    </w:p>
    <w:p w14:paraId="68E9A5BB" w14:textId="322FD8B1"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ГАЗОПОСТАЧАННЯ</w:t>
      </w:r>
    </w:p>
    <w:p w14:paraId="7098C75A" w14:textId="29AA13F6"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ВОДОПОСТАЧАННЯ ТА ВОДОВІДВЕДЕННЯ</w:t>
      </w:r>
    </w:p>
    <w:p w14:paraId="7CCC83FA" w14:textId="2C6B9001"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СПОЖИВАННЯ ЕНЕРГОРЕСУРСІВ У БЮДЖЕТНІЙ СФЕРІ</w:t>
      </w:r>
    </w:p>
    <w:p w14:paraId="59BC6B41" w14:textId="30FD6510"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ВУЛИЧНЕ ОСВІТЛЕННЯ</w:t>
      </w:r>
    </w:p>
    <w:p w14:paraId="041AD947" w14:textId="33499420"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ВІДНОВЛЮВАЛЬНІ ДЖЕРЕЛА ЕНЕРГІЇ</w:t>
      </w:r>
    </w:p>
    <w:p w14:paraId="28C4571C" w14:textId="2F06F2DB"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ОСНОВНІ ПРОБЛЕМИ ТА ВИКЛИКИ</w:t>
      </w:r>
    </w:p>
    <w:p w14:paraId="389F88BC" w14:textId="1686F224"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ВИСНОВКИ</w:t>
      </w:r>
    </w:p>
    <w:p w14:paraId="520419EE" w14:textId="2BCBD4BD" w:rsidR="006F3840" w:rsidRDefault="006F3840" w:rsidP="006F3840"/>
    <w:p w14:paraId="45AD2350" w14:textId="1E3086F0" w:rsidR="006F3840" w:rsidRDefault="006F3840" w:rsidP="006F3840"/>
    <w:p w14:paraId="46B5549E" w14:textId="357C0A6A" w:rsidR="006F3840" w:rsidRDefault="006F3840" w:rsidP="006F3840"/>
    <w:p w14:paraId="72A85640" w14:textId="3F01DBF9" w:rsidR="006F3840" w:rsidRDefault="006F3840" w:rsidP="006F3840"/>
    <w:p w14:paraId="4560A9B6" w14:textId="285B852F" w:rsidR="006F3840" w:rsidRDefault="006F3840" w:rsidP="006F3840"/>
    <w:p w14:paraId="5A111C49" w14:textId="5D770FE8" w:rsidR="006F3840" w:rsidRDefault="006F3840" w:rsidP="006F3840"/>
    <w:p w14:paraId="3BAA2CFF" w14:textId="0A8CF3D4" w:rsidR="006F3840" w:rsidRDefault="006F3840" w:rsidP="006F3840"/>
    <w:p w14:paraId="5C72C08A" w14:textId="395154A3" w:rsidR="006F3840" w:rsidRDefault="006F3840" w:rsidP="006F3840"/>
    <w:p w14:paraId="0028B747" w14:textId="350BCBE7" w:rsidR="006F3840" w:rsidRDefault="006F3840" w:rsidP="006F3840"/>
    <w:p w14:paraId="209A1DBC" w14:textId="53737BBB" w:rsidR="006F3840" w:rsidRDefault="006F3840" w:rsidP="006F3840"/>
    <w:p w14:paraId="105E84E3" w14:textId="151CA4AD" w:rsidR="006F3840" w:rsidRDefault="006F3840" w:rsidP="006F3840"/>
    <w:p w14:paraId="06E63AC5" w14:textId="49695AB4" w:rsidR="006F3840" w:rsidRDefault="006F3840" w:rsidP="006F3840"/>
    <w:p w14:paraId="69C97BA3" w14:textId="71990AA8" w:rsidR="006F3840" w:rsidRDefault="006F3840" w:rsidP="006F3840"/>
    <w:p w14:paraId="173AC532" w14:textId="44ABD3E0" w:rsidR="006F3840" w:rsidRDefault="006F3840" w:rsidP="006F3840"/>
    <w:p w14:paraId="0EEC0182" w14:textId="0F02967F" w:rsidR="006F3840" w:rsidRDefault="006F3840" w:rsidP="006F3840"/>
    <w:p w14:paraId="71543770" w14:textId="46DFB175" w:rsidR="006F3840" w:rsidRDefault="006F3840" w:rsidP="006F3840"/>
    <w:p w14:paraId="0EA7B364" w14:textId="5299CDA8" w:rsidR="006F3840" w:rsidRDefault="006F3840" w:rsidP="006F3840"/>
    <w:p w14:paraId="71738710" w14:textId="78115344" w:rsidR="006F3840" w:rsidRDefault="006F3840" w:rsidP="006F3840"/>
    <w:p w14:paraId="4BB44B9E" w14:textId="5EC5C63C" w:rsidR="006F3840" w:rsidRDefault="006F3840" w:rsidP="006F3840"/>
    <w:p w14:paraId="6452E3D5" w14:textId="5AFB3BC4" w:rsidR="006F3840" w:rsidRDefault="006F3840" w:rsidP="006F3840"/>
    <w:p w14:paraId="7330C2CA" w14:textId="30ADB180" w:rsidR="006F3840" w:rsidRDefault="006F3840" w:rsidP="006F3840"/>
    <w:p w14:paraId="127F478E" w14:textId="37E8D413" w:rsidR="006F3840" w:rsidRDefault="006F3840" w:rsidP="006F3840"/>
    <w:p w14:paraId="7A1CAD4C" w14:textId="77777777" w:rsidR="006F3840" w:rsidRPr="006F3840" w:rsidRDefault="006F3840" w:rsidP="006F3840"/>
    <w:p w14:paraId="4D79A7C0" w14:textId="7139255C" w:rsidR="006F3840" w:rsidRPr="006F3840" w:rsidRDefault="006F3840" w:rsidP="006F3840">
      <w:pPr>
        <w:pStyle w:val="3"/>
        <w:spacing w:line="360" w:lineRule="auto"/>
        <w:ind w:hanging="284"/>
        <w:rPr>
          <w:rFonts w:ascii="Century Gothic" w:hAnsi="Century Gothic"/>
          <w:sz w:val="24"/>
          <w:szCs w:val="24"/>
          <w:lang w:eastAsia="uk-UA" w:bidi="ar-SA"/>
        </w:rPr>
      </w:pPr>
      <w:r w:rsidRPr="006F3840">
        <w:rPr>
          <w:rFonts w:ascii="Century Gothic" w:hAnsi="Century Gothic"/>
          <w:sz w:val="24"/>
          <w:szCs w:val="24"/>
        </w:rPr>
        <w:lastRenderedPageBreak/>
        <w:t>1. Загальна характеристика громади</w:t>
      </w:r>
    </w:p>
    <w:p w14:paraId="4F25409F" w14:textId="77777777" w:rsidR="006F3840" w:rsidRPr="006F3840" w:rsidRDefault="006F3840" w:rsidP="006F3840">
      <w:pPr>
        <w:pStyle w:val="afffffffffffff0"/>
      </w:pPr>
      <w:r w:rsidRPr="006F3840">
        <w:t>Здолбунівська міська територіальна громада розташована у Рівненському районі Рівненської області. До складу громади входить місто Здолбунів та прилеглі населені пункти. Територія громади характеризується помірно-континентальним кліматом, розвиненою соціальною та транспортною інфраструктурою, наявністю промислових, житлових та комунально-побутових об’єктів.</w:t>
      </w:r>
    </w:p>
    <w:p w14:paraId="632D05BA" w14:textId="77777777" w:rsidR="006F3840" w:rsidRPr="006F3840" w:rsidRDefault="006F3840" w:rsidP="006F3840">
      <w:pPr>
        <w:pStyle w:val="afffffffffffff0"/>
      </w:pPr>
      <w:r w:rsidRPr="006F3840">
        <w:t>Населення громади становить близько 25 тис. осіб. Основними споживачами енергетичних ресурсів є житловий сектор, бюджетні установи, підприємства житлово-комунального господарства та промислові підприємства.</w:t>
      </w:r>
    </w:p>
    <w:p w14:paraId="514194F9"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2. Характеристика системи енергопостачання</w:t>
      </w:r>
    </w:p>
    <w:p w14:paraId="5BFCFD94"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2.1. Електропостачання</w:t>
      </w:r>
    </w:p>
    <w:p w14:paraId="139910E7" w14:textId="77777777" w:rsidR="006F3840" w:rsidRPr="006F3840" w:rsidRDefault="006F3840" w:rsidP="006F3840">
      <w:pPr>
        <w:pStyle w:val="afffffffffffff0"/>
      </w:pPr>
      <w:r w:rsidRPr="006F3840">
        <w:t>Електропостачання на території громади здійснюється централізовано через мережі оператора системи розподілу. Основними споживачами електричної енергії є:</w:t>
      </w:r>
    </w:p>
    <w:p w14:paraId="722A243D" w14:textId="77777777" w:rsidR="006F3840" w:rsidRPr="006F3840" w:rsidRDefault="006F3840" w:rsidP="006F3840">
      <w:pPr>
        <w:pStyle w:val="afffffffffffff0"/>
        <w:numPr>
          <w:ilvl w:val="0"/>
          <w:numId w:val="43"/>
        </w:numPr>
      </w:pPr>
      <w:r w:rsidRPr="006F3840">
        <w:t>житловий сектор;</w:t>
      </w:r>
    </w:p>
    <w:p w14:paraId="55BD2C73" w14:textId="77777777" w:rsidR="006F3840" w:rsidRPr="006F3840" w:rsidRDefault="006F3840" w:rsidP="006F3840">
      <w:pPr>
        <w:pStyle w:val="afffffffffffff0"/>
        <w:numPr>
          <w:ilvl w:val="0"/>
          <w:numId w:val="43"/>
        </w:numPr>
      </w:pPr>
      <w:r w:rsidRPr="006F3840">
        <w:t>заклади освіти, охорони здоров’я та культури;</w:t>
      </w:r>
    </w:p>
    <w:p w14:paraId="555F0E05" w14:textId="77777777" w:rsidR="006F3840" w:rsidRPr="006F3840" w:rsidRDefault="006F3840" w:rsidP="006F3840">
      <w:pPr>
        <w:pStyle w:val="afffffffffffff0"/>
        <w:numPr>
          <w:ilvl w:val="0"/>
          <w:numId w:val="43"/>
        </w:numPr>
      </w:pPr>
      <w:r w:rsidRPr="006F3840">
        <w:t>адміністративні будівлі;</w:t>
      </w:r>
    </w:p>
    <w:p w14:paraId="3AA9B247" w14:textId="77777777" w:rsidR="006F3840" w:rsidRPr="006F3840" w:rsidRDefault="006F3840" w:rsidP="006F3840">
      <w:pPr>
        <w:pStyle w:val="afffffffffffff0"/>
        <w:numPr>
          <w:ilvl w:val="0"/>
          <w:numId w:val="43"/>
        </w:numPr>
      </w:pPr>
      <w:r w:rsidRPr="006F3840">
        <w:t>підприємства водопостачання, водовідведення та теплопостачання;</w:t>
      </w:r>
    </w:p>
    <w:p w14:paraId="1B292D2E" w14:textId="77777777" w:rsidR="006F3840" w:rsidRPr="006F3840" w:rsidRDefault="006F3840" w:rsidP="006F3840">
      <w:pPr>
        <w:pStyle w:val="afffffffffffff0"/>
        <w:numPr>
          <w:ilvl w:val="0"/>
          <w:numId w:val="43"/>
        </w:numPr>
      </w:pPr>
      <w:r w:rsidRPr="006F3840">
        <w:t>об’єкти вуличного освітлення.</w:t>
      </w:r>
    </w:p>
    <w:p w14:paraId="15B6F9F5" w14:textId="77777777" w:rsidR="006F3840" w:rsidRPr="006F3840" w:rsidRDefault="006F3840" w:rsidP="006F3840">
      <w:pPr>
        <w:pStyle w:val="afffffffffffff0"/>
      </w:pPr>
      <w:r w:rsidRPr="006F3840">
        <w:t>Стан електричних мереж у більшості випадків є задовільним, однак частина трансформаторних підстанцій та розподільчих мереж потребує модернізації з метою зниження втрат електроенергії та підвищення надійності електропостачання.</w:t>
      </w:r>
    </w:p>
    <w:p w14:paraId="279FE0FB"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2.2. Теплопостачання</w:t>
      </w:r>
    </w:p>
    <w:p w14:paraId="3B86C0C5" w14:textId="77777777" w:rsidR="006F3840" w:rsidRPr="006F3840" w:rsidRDefault="006F3840" w:rsidP="006F3840">
      <w:pPr>
        <w:pStyle w:val="afffffffffffff0"/>
      </w:pPr>
      <w:r w:rsidRPr="006F3840">
        <w:t>Система теплопостачання громади включає котельні комунальної та відомчої форм власності, а також індивідуальні джерела теплопостачання. Основним видом палива є природний газ. Частина котельного обладнання є фізично та морально застарілою, що зумовлює підвищене споживання палива та втрати теплової енергії.</w:t>
      </w:r>
    </w:p>
    <w:p w14:paraId="3B9E1943" w14:textId="77777777" w:rsidR="006F3840" w:rsidRPr="006F3840" w:rsidRDefault="006F3840" w:rsidP="006F3840">
      <w:pPr>
        <w:pStyle w:val="afffffffffffff0"/>
      </w:pPr>
      <w:r w:rsidRPr="006F3840">
        <w:t>Теплові мережі характеризуються значним ступенем зношеності, що призводить до підвищених тепловтрат та аварійності. Актуальною проблемою є відсутність повноцінної автоматизації та диспетчеризації процесів теплопостачання.</w:t>
      </w:r>
    </w:p>
    <w:p w14:paraId="3B3BF50F"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2.3. Газопостачання</w:t>
      </w:r>
    </w:p>
    <w:p w14:paraId="06351280" w14:textId="77777777" w:rsidR="006F3840" w:rsidRPr="006F3840" w:rsidRDefault="006F3840" w:rsidP="006F3840">
      <w:pPr>
        <w:pStyle w:val="afffffffffffff0"/>
      </w:pPr>
      <w:r w:rsidRPr="006F3840">
        <w:t>Газопостачання здійснюється централізованими газорозподільчими мережами. Природний газ використовується для потреб теплопостачання, приготування їжі в житловому секторі та технологічних процесів на підприємствах. Висока залежність громади від природного газу формує значні фінансові ризики та енергетичну вразливість.</w:t>
      </w:r>
    </w:p>
    <w:p w14:paraId="3D136801"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lastRenderedPageBreak/>
        <w:t>2.4. Водопостачання та водовідведення</w:t>
      </w:r>
    </w:p>
    <w:p w14:paraId="2C89CE59" w14:textId="77777777" w:rsidR="006F3840" w:rsidRPr="006F3840" w:rsidRDefault="006F3840" w:rsidP="006F3840">
      <w:pPr>
        <w:pStyle w:val="afffffffffffff0"/>
      </w:pPr>
      <w:r w:rsidRPr="006F3840">
        <w:t>Системи водопостачання та водовідведення характеризуються високою енергоємністю. Основними споживачами електроенергії є насосні станції, свердловини та очисні споруди. Значна частина насосного обладнання є застарілою та працює без частотного регулювання, що призводить до перевитрат електроенергії та підвищених експлуатаційних витрат.</w:t>
      </w:r>
    </w:p>
    <w:p w14:paraId="3DBDF9F5"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3. Споживання енергоресурсів у бюджетній сфері</w:t>
      </w:r>
    </w:p>
    <w:p w14:paraId="3C2B0CBD" w14:textId="77777777" w:rsidR="006F3840" w:rsidRPr="006F3840" w:rsidRDefault="006F3840" w:rsidP="006F3840">
      <w:pPr>
        <w:pStyle w:val="afffffffffffff0"/>
      </w:pPr>
      <w:r w:rsidRPr="006F3840">
        <w:t>До бюджетної сфери громади належать заклади дошкільної та загальної середньої освіти, заклади охорони здоров’я, культури, адміністративні будівлі та інші об’єкти комунальної власності.</w:t>
      </w:r>
    </w:p>
    <w:p w14:paraId="5A94753E" w14:textId="77777777" w:rsidR="006F3840" w:rsidRPr="006F3840" w:rsidRDefault="006F3840" w:rsidP="006F3840">
      <w:pPr>
        <w:pStyle w:val="afffffffffffff0"/>
      </w:pPr>
      <w:r w:rsidRPr="006F3840">
        <w:t>Більшість будівель бюджетної сфери були зведені у 1960–1980 роках та мають низькі теплоізоляційні характеристики. Основні проблеми:</w:t>
      </w:r>
    </w:p>
    <w:p w14:paraId="0C62A969" w14:textId="77777777" w:rsidR="006F3840" w:rsidRPr="006F3840" w:rsidRDefault="006F3840" w:rsidP="006F3840">
      <w:pPr>
        <w:pStyle w:val="afffffffffffff0"/>
        <w:numPr>
          <w:ilvl w:val="0"/>
          <w:numId w:val="44"/>
        </w:numPr>
      </w:pPr>
      <w:r w:rsidRPr="006F3840">
        <w:t>відсутність утеплення огороджувальних конструкцій;</w:t>
      </w:r>
    </w:p>
    <w:p w14:paraId="4009EB79" w14:textId="77777777" w:rsidR="006F3840" w:rsidRPr="006F3840" w:rsidRDefault="006F3840" w:rsidP="006F3840">
      <w:pPr>
        <w:pStyle w:val="afffffffffffff0"/>
        <w:numPr>
          <w:ilvl w:val="0"/>
          <w:numId w:val="44"/>
        </w:numPr>
      </w:pPr>
      <w:r w:rsidRPr="006F3840">
        <w:t>застарілі віконні та дверні блоки;</w:t>
      </w:r>
    </w:p>
    <w:p w14:paraId="579B61FD" w14:textId="77777777" w:rsidR="006F3840" w:rsidRPr="006F3840" w:rsidRDefault="006F3840" w:rsidP="006F3840">
      <w:pPr>
        <w:pStyle w:val="afffffffffffff0"/>
        <w:numPr>
          <w:ilvl w:val="0"/>
          <w:numId w:val="44"/>
        </w:numPr>
      </w:pPr>
      <w:r w:rsidRPr="006F3840">
        <w:t>відсутність систем автоматичного регулювання теплопостачання;</w:t>
      </w:r>
    </w:p>
    <w:p w14:paraId="7F0B095D" w14:textId="77777777" w:rsidR="006F3840" w:rsidRPr="006F3840" w:rsidRDefault="006F3840" w:rsidP="006F3840">
      <w:pPr>
        <w:pStyle w:val="afffffffffffff0"/>
        <w:numPr>
          <w:ilvl w:val="0"/>
          <w:numId w:val="44"/>
        </w:numPr>
      </w:pPr>
      <w:r w:rsidRPr="006F3840">
        <w:t>неефективні системи освітлення.</w:t>
      </w:r>
    </w:p>
    <w:p w14:paraId="6573288C" w14:textId="77777777" w:rsidR="006F3840" w:rsidRPr="006F3840" w:rsidRDefault="006F3840" w:rsidP="006F3840">
      <w:pPr>
        <w:pStyle w:val="afffffffffffff0"/>
      </w:pPr>
      <w:r w:rsidRPr="006F3840">
        <w:t>Це зумовлює підвищене споживання теплової та електричної енергії та значні витрати з місцевого бюджету.</w:t>
      </w:r>
    </w:p>
    <w:p w14:paraId="0DE77521"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4. Вуличне освітлення</w:t>
      </w:r>
    </w:p>
    <w:p w14:paraId="0385268B" w14:textId="77777777" w:rsidR="006F3840" w:rsidRPr="006F3840" w:rsidRDefault="006F3840" w:rsidP="006F3840">
      <w:pPr>
        <w:pStyle w:val="afffffffffffff0"/>
      </w:pPr>
      <w:r w:rsidRPr="006F3840">
        <w:t>Система зовнішнього освітлення громади включає мережу опор та світильників, значна частина яких потребує модернізації. Традиційні джерела світла мають високе енергоспоживання та низьку ефективність. Відсутність централізованої системи автоматизованого керування призводить до перевитрат електроенергії та ускладнює експлуатацію.</w:t>
      </w:r>
    </w:p>
    <w:p w14:paraId="262454C6"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5. Відновлювані джерела енергії</w:t>
      </w:r>
    </w:p>
    <w:p w14:paraId="5AD50532" w14:textId="77777777" w:rsidR="006F3840" w:rsidRPr="006F3840" w:rsidRDefault="006F3840" w:rsidP="006F3840">
      <w:pPr>
        <w:pStyle w:val="afffffffffffff0"/>
      </w:pPr>
      <w:r w:rsidRPr="006F3840">
        <w:t>Потенціал використання відновлюваних джерел енергії в громаді є значним, насамперед у частині сонячної енергетики та використання теплових насосів. Станом на сьогодні рівень впровадження ВДЕ у бюджетній та комунальній сфері залишається низьким.</w:t>
      </w:r>
    </w:p>
    <w:p w14:paraId="39354421"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6. Основні проблеми та виклики</w:t>
      </w:r>
    </w:p>
    <w:p w14:paraId="4B836E38" w14:textId="77777777" w:rsidR="006F3840" w:rsidRPr="006F3840" w:rsidRDefault="006F3840" w:rsidP="006F3840">
      <w:pPr>
        <w:pStyle w:val="afffffffffffff0"/>
      </w:pPr>
      <w:r w:rsidRPr="006F3840">
        <w:t>Основними проблемами енергетичного розвитку громади є:</w:t>
      </w:r>
    </w:p>
    <w:p w14:paraId="0C283815" w14:textId="77777777" w:rsidR="006F3840" w:rsidRPr="006F3840" w:rsidRDefault="006F3840" w:rsidP="006F3840">
      <w:pPr>
        <w:pStyle w:val="afffffffffffff0"/>
        <w:numPr>
          <w:ilvl w:val="0"/>
          <w:numId w:val="45"/>
        </w:numPr>
      </w:pPr>
      <w:r w:rsidRPr="006F3840">
        <w:t>висока залежність від природного газу;</w:t>
      </w:r>
    </w:p>
    <w:p w14:paraId="7DFC3A05" w14:textId="77777777" w:rsidR="006F3840" w:rsidRPr="006F3840" w:rsidRDefault="006F3840" w:rsidP="006F3840">
      <w:pPr>
        <w:pStyle w:val="afffffffffffff0"/>
        <w:numPr>
          <w:ilvl w:val="0"/>
          <w:numId w:val="45"/>
        </w:numPr>
      </w:pPr>
      <w:r w:rsidRPr="006F3840">
        <w:t>значна зношеність теплових мереж і котельного обладнання;</w:t>
      </w:r>
    </w:p>
    <w:p w14:paraId="504ABB17" w14:textId="77777777" w:rsidR="006F3840" w:rsidRPr="006F3840" w:rsidRDefault="006F3840" w:rsidP="006F3840">
      <w:pPr>
        <w:pStyle w:val="afffffffffffff0"/>
        <w:numPr>
          <w:ilvl w:val="0"/>
          <w:numId w:val="45"/>
        </w:numPr>
      </w:pPr>
      <w:r w:rsidRPr="006F3840">
        <w:t>низька енергоефективність будівель бюджетної сфери;</w:t>
      </w:r>
    </w:p>
    <w:p w14:paraId="5DF84323" w14:textId="77777777" w:rsidR="006F3840" w:rsidRPr="006F3840" w:rsidRDefault="006F3840" w:rsidP="006F3840">
      <w:pPr>
        <w:pStyle w:val="afffffffffffff0"/>
        <w:numPr>
          <w:ilvl w:val="0"/>
          <w:numId w:val="45"/>
        </w:numPr>
      </w:pPr>
      <w:r w:rsidRPr="006F3840">
        <w:t>високі втрати енергії при транспортуванні та споживанні;</w:t>
      </w:r>
    </w:p>
    <w:p w14:paraId="18347121" w14:textId="77777777" w:rsidR="006F3840" w:rsidRPr="006F3840" w:rsidRDefault="006F3840" w:rsidP="006F3840">
      <w:pPr>
        <w:pStyle w:val="afffffffffffff0"/>
        <w:numPr>
          <w:ilvl w:val="0"/>
          <w:numId w:val="45"/>
        </w:numPr>
      </w:pPr>
      <w:r w:rsidRPr="006F3840">
        <w:lastRenderedPageBreak/>
        <w:t>обмежене впровадження ВДЕ;</w:t>
      </w:r>
    </w:p>
    <w:p w14:paraId="2EE4C98B" w14:textId="77777777" w:rsidR="006F3840" w:rsidRPr="006F3840" w:rsidRDefault="006F3840" w:rsidP="006F3840">
      <w:pPr>
        <w:pStyle w:val="afffffffffffff0"/>
        <w:numPr>
          <w:ilvl w:val="0"/>
          <w:numId w:val="45"/>
        </w:numPr>
      </w:pPr>
      <w:r w:rsidRPr="006F3840">
        <w:t>недостатній рівень автоматизації та моніторингу споживання енергоресурсів.</w:t>
      </w:r>
    </w:p>
    <w:p w14:paraId="1A14A913"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7. Висновки</w:t>
      </w:r>
    </w:p>
    <w:p w14:paraId="387E9974" w14:textId="1179651A" w:rsidR="00662F66" w:rsidRPr="006F3840" w:rsidRDefault="006F3840" w:rsidP="006F3840">
      <w:pPr>
        <w:pStyle w:val="afffffffffffff0"/>
        <w:sectPr w:rsidR="00662F66" w:rsidRPr="006F3840" w:rsidSect="006F3840">
          <w:footerReference w:type="default" r:id="rId12"/>
          <w:pgSz w:w="11906" w:h="16838"/>
          <w:pgMar w:top="709" w:right="566" w:bottom="765" w:left="851" w:header="0" w:footer="708"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299"/>
        </w:sectPr>
      </w:pPr>
      <w:r w:rsidRPr="006F3840">
        <w:t>Поточний стан енергетичного розвитку Здолбунівської міської територіальної громади характеризується значним потенціалом для підвищення енергоефективності, скорочення споживання традиційних енергоресурсів, зменшення бюджетних витрат та підвищення енергетичної безпеки. Реалізація заходів Муніципального енергетичного плану дозволить забезпечити сталий розвиток громади, покращити якість комунальних послуг та зменшити негативний вплив на довкілля</w:t>
      </w:r>
      <w:r w:rsidR="00420330">
        <w:t>.</w:t>
      </w:r>
    </w:p>
    <w:bookmarkEnd w:id="2"/>
    <w:p w14:paraId="764AD14D" w14:textId="1F7439EA" w:rsidR="00420330" w:rsidRPr="00420330" w:rsidRDefault="00420330" w:rsidP="00420330">
      <w:pPr>
        <w:spacing w:before="240"/>
        <w:jc w:val="both"/>
        <w:rPr>
          <w:rFonts w:ascii="Times New Roman" w:hAnsi="Times New Roman" w:cs="Times New Roman"/>
          <w:sz w:val="24"/>
          <w:szCs w:val="24"/>
        </w:rPr>
      </w:pPr>
    </w:p>
    <w:sectPr w:rsidR="00420330" w:rsidRPr="00420330" w:rsidSect="00662F66">
      <w:pgSz w:w="11906" w:h="16838"/>
      <w:pgMar w:top="709" w:right="567" w:bottom="765" w:left="851" w:header="0" w:footer="709" w:gutter="0"/>
      <w:pgBorders w:offsetFrom="page">
        <w:top w:val="dotted" w:sz="4" w:space="24" w:color="auto"/>
        <w:left w:val="dotted" w:sz="4" w:space="24" w:color="auto"/>
        <w:bottom w:val="dotted" w:sz="4" w:space="24" w:color="auto"/>
        <w:right w:val="dotted"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BD504" w14:textId="77777777" w:rsidR="00023484" w:rsidRDefault="00023484">
      <w:pPr>
        <w:spacing w:after="0" w:line="240" w:lineRule="auto"/>
      </w:pPr>
      <w:r>
        <w:separator/>
      </w:r>
    </w:p>
  </w:endnote>
  <w:endnote w:type="continuationSeparator" w:id="0">
    <w:p w14:paraId="17B863CA" w14:textId="77777777" w:rsidR="00023484" w:rsidRDefault="0002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swiss"/>
    <w:pitch w:val="default"/>
  </w:font>
  <w:font w:name="Calibri">
    <w:panose1 w:val="020F0502020204030204"/>
    <w:charset w:val="CC"/>
    <w:family w:val="swiss"/>
    <w:pitch w:val="variable"/>
    <w:sig w:usb0="E4002EFF" w:usb1="C000247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F3FBD" w14:textId="704DF9A1" w:rsidR="006B3466" w:rsidRPr="00510BAC" w:rsidRDefault="006B3466" w:rsidP="009B65E7">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86986" w14:textId="77777777" w:rsidR="00023484" w:rsidRDefault="00023484">
      <w:pPr>
        <w:spacing w:after="0" w:line="240" w:lineRule="auto"/>
      </w:pPr>
      <w:r>
        <w:separator/>
      </w:r>
    </w:p>
  </w:footnote>
  <w:footnote w:type="continuationSeparator" w:id="0">
    <w:p w14:paraId="62E096A4" w14:textId="77777777" w:rsidR="00023484" w:rsidRDefault="0002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6F"/>
    <w:multiLevelType w:val="hybridMultilevel"/>
    <w:tmpl w:val="440276E4"/>
    <w:lvl w:ilvl="0" w:tplc="F186463E">
      <w:start w:val="1"/>
      <w:numFmt w:val="bullet"/>
      <w:lvlText w:val="•"/>
      <w:lvlJc w:val="left"/>
      <w:pPr>
        <w:ind w:left="720" w:hanging="360"/>
      </w:pPr>
      <w:rPr>
        <w:rFonts w:ascii="Times" w:hAnsi="Times" w:cs="Times New Roman" w:hint="default"/>
        <w:color w:val="2E74B5" w:themeColor="accent1"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15333"/>
    <w:multiLevelType w:val="multilevel"/>
    <w:tmpl w:val="125CB262"/>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51EA7"/>
    <w:multiLevelType w:val="multilevel"/>
    <w:tmpl w:val="5FA0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A5466"/>
    <w:multiLevelType w:val="multilevel"/>
    <w:tmpl w:val="3C26ED4E"/>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0A7EFB"/>
    <w:multiLevelType w:val="multilevel"/>
    <w:tmpl w:val="86722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103BCB"/>
    <w:multiLevelType w:val="multilevel"/>
    <w:tmpl w:val="413C0D46"/>
    <w:lvl w:ilvl="0">
      <w:start w:val="1"/>
      <w:numFmt w:val="bullet"/>
      <w:pStyle w:val="ArHead1"/>
      <w:lvlText w:val="•"/>
      <w:lvlJc w:val="left"/>
      <w:pPr>
        <w:ind w:left="720" w:hanging="360"/>
      </w:pPr>
      <w:rPr>
        <w:rFonts w:ascii="Times" w:eastAsia="Times" w:hAnsi="Times" w:cs="Times"/>
        <w:color w:val="44546A"/>
      </w:rPr>
    </w:lvl>
    <w:lvl w:ilvl="1">
      <w:start w:val="1"/>
      <w:numFmt w:val="bullet"/>
      <w:pStyle w:val="ArHead1"/>
      <w:lvlText w:val="o"/>
      <w:lvlJc w:val="left"/>
      <w:pPr>
        <w:ind w:left="1440" w:hanging="360"/>
      </w:pPr>
      <w:rPr>
        <w:rFonts w:ascii="Courier New" w:eastAsia="Courier New" w:hAnsi="Courier New" w:cs="Courier New"/>
      </w:rPr>
    </w:lvl>
    <w:lvl w:ilvl="2">
      <w:start w:val="1"/>
      <w:numFmt w:val="bullet"/>
      <w:pStyle w:val="ArHead2"/>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4D2BA1"/>
    <w:multiLevelType w:val="multilevel"/>
    <w:tmpl w:val="EF482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4495C33"/>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173CEE"/>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87AE0"/>
    <w:multiLevelType w:val="hybridMultilevel"/>
    <w:tmpl w:val="84726C38"/>
    <w:lvl w:ilvl="0" w:tplc="F5D472F8">
      <w:start w:val="1"/>
      <w:numFmt w:val="bullet"/>
      <w:lvlText w:val="•"/>
      <w:lvlJc w:val="left"/>
      <w:pPr>
        <w:ind w:left="720" w:hanging="360"/>
      </w:pPr>
      <w:rPr>
        <w:rFonts w:ascii="Times" w:hAnsi="Times" w:hint="default"/>
        <w:color w:val="44546A" w:themeColor="text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3E7C6F"/>
    <w:multiLevelType w:val="multilevel"/>
    <w:tmpl w:val="0C4AE59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24F04028"/>
    <w:multiLevelType w:val="multilevel"/>
    <w:tmpl w:val="F940A6A2"/>
    <w:lvl w:ilvl="0">
      <w:start w:val="1"/>
      <w:numFmt w:val="decimal"/>
      <w:lvlText w:val="%1."/>
      <w:lvlJc w:val="left"/>
      <w:pPr>
        <w:ind w:left="560" w:hanging="360"/>
      </w:p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12" w15:restartNumberingAfterBreak="0">
    <w:nsid w:val="25F852BA"/>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9B7368"/>
    <w:multiLevelType w:val="multilevel"/>
    <w:tmpl w:val="393064C0"/>
    <w:lvl w:ilvl="0">
      <w:start w:val="1"/>
      <w:numFmt w:val="bullet"/>
      <w:lvlText w:val="•"/>
      <w:lvlJc w:val="left"/>
      <w:pPr>
        <w:ind w:left="1287" w:hanging="360"/>
      </w:pPr>
      <w:rPr>
        <w:rFonts w:ascii="Times" w:eastAsia="Times" w:hAnsi="Times" w:cs="Times"/>
        <w:color w:val="44546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28B72006"/>
    <w:multiLevelType w:val="multilevel"/>
    <w:tmpl w:val="8FEE1DD0"/>
    <w:lvl w:ilvl="0">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8757FD"/>
    <w:multiLevelType w:val="hybridMultilevel"/>
    <w:tmpl w:val="BCD26E4E"/>
    <w:lvl w:ilvl="0" w:tplc="5E9C034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51224D"/>
    <w:multiLevelType w:val="multilevel"/>
    <w:tmpl w:val="4C0CD6D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4836B9"/>
    <w:multiLevelType w:val="hybridMultilevel"/>
    <w:tmpl w:val="D1229F80"/>
    <w:lvl w:ilvl="0" w:tplc="7D5E2570">
      <w:start w:val="1"/>
      <w:numFmt w:val="bullet"/>
      <w:lvlText w:val=""/>
      <w:lvlJc w:val="left"/>
      <w:pPr>
        <w:ind w:left="644" w:hanging="360"/>
      </w:pPr>
      <w:rPr>
        <w:rFonts w:ascii="Symbol" w:hAnsi="Symbol" w:hint="default"/>
        <w:color w:val="44546A" w:themeColor="text2"/>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B470B8"/>
    <w:multiLevelType w:val="multilevel"/>
    <w:tmpl w:val="49E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50735"/>
    <w:multiLevelType w:val="multilevel"/>
    <w:tmpl w:val="70062306"/>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265424"/>
    <w:multiLevelType w:val="multilevel"/>
    <w:tmpl w:val="7B9EE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B326B0"/>
    <w:multiLevelType w:val="hybridMultilevel"/>
    <w:tmpl w:val="8DE27A32"/>
    <w:lvl w:ilvl="0" w:tplc="5E9C034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5842060"/>
    <w:multiLevelType w:val="multilevel"/>
    <w:tmpl w:val="8E7821B8"/>
    <w:lvl w:ilvl="0">
      <w:start w:val="1"/>
      <w:numFmt w:val="bullet"/>
      <w:lvlText w:val="•"/>
      <w:lvlJc w:val="left"/>
      <w:pPr>
        <w:ind w:left="1287" w:hanging="360"/>
      </w:pPr>
      <w:rPr>
        <w:rFonts w:ascii="Times" w:eastAsia="Times" w:hAnsi="Times" w:cs="Times"/>
        <w:color w:val="44546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C729A7"/>
    <w:multiLevelType w:val="multilevel"/>
    <w:tmpl w:val="5EB81916"/>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3E380D"/>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2C3A73"/>
    <w:multiLevelType w:val="multilevel"/>
    <w:tmpl w:val="022CA9B4"/>
    <w:lvl w:ilvl="0">
      <w:start w:val="1"/>
      <w:numFmt w:val="bullet"/>
      <w:lvlText w:val="✔"/>
      <w:lvlJc w:val="left"/>
      <w:pPr>
        <w:ind w:left="720" w:hanging="360"/>
      </w:pPr>
      <w:rPr>
        <w:rFonts w:ascii="Noto Sans Symbols" w:eastAsia="Noto Sans Symbols" w:hAnsi="Noto Sans Symbols" w:cs="Noto Sans Symbols"/>
        <w:color w:val="1F4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423FBC"/>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254059"/>
    <w:multiLevelType w:val="multilevel"/>
    <w:tmpl w:val="D4A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54477"/>
    <w:multiLevelType w:val="hybridMultilevel"/>
    <w:tmpl w:val="851039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61811E0"/>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DD5444"/>
    <w:multiLevelType w:val="multilevel"/>
    <w:tmpl w:val="EA3EE8C4"/>
    <w:lvl w:ilvl="0">
      <w:start w:val="1"/>
      <w:numFmt w:val="bullet"/>
      <w:lvlText w:val="•"/>
      <w:lvlJc w:val="left"/>
      <w:pPr>
        <w:ind w:left="1080" w:hanging="360"/>
      </w:pPr>
      <w:rPr>
        <w:rFonts w:ascii="Times" w:eastAsia="Times" w:hAnsi="Times" w:cs="Times"/>
        <w:color w:val="365F9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9A54762"/>
    <w:multiLevelType w:val="multilevel"/>
    <w:tmpl w:val="69FE9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A356217"/>
    <w:multiLevelType w:val="multilevel"/>
    <w:tmpl w:val="D5F81F80"/>
    <w:lvl w:ilvl="0">
      <w:start w:val="1"/>
      <w:numFmt w:val="bullet"/>
      <w:lvlText w:val="•"/>
      <w:lvlJc w:val="left"/>
      <w:pPr>
        <w:ind w:left="1440" w:hanging="360"/>
      </w:pPr>
      <w:rPr>
        <w:rFonts w:ascii="Times" w:eastAsia="Times" w:hAnsi="Times" w:cs="Times"/>
        <w:color w:val="44546A"/>
      </w:rPr>
    </w:lvl>
    <w:lvl w:ilvl="1">
      <w:start w:val="1"/>
      <w:numFmt w:val="bullet"/>
      <w:pStyle w:val="1"/>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B4121AD"/>
    <w:multiLevelType w:val="multilevel"/>
    <w:tmpl w:val="32204498"/>
    <w:lvl w:ilvl="0">
      <w:start w:val="1"/>
      <w:numFmt w:val="bullet"/>
      <w:lvlText w:val="✔"/>
      <w:lvlJc w:val="left"/>
      <w:pPr>
        <w:ind w:left="1440" w:hanging="360"/>
      </w:pPr>
      <w:rPr>
        <w:rFonts w:ascii="Noto Sans Symbols" w:eastAsia="Noto Sans Symbols" w:hAnsi="Noto Sans Symbols" w:cs="Noto Sans Symbols"/>
        <w:color w:val="1F497D"/>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E970099"/>
    <w:multiLevelType w:val="multilevel"/>
    <w:tmpl w:val="23A270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0B36E8B"/>
    <w:multiLevelType w:val="multilevel"/>
    <w:tmpl w:val="464428CE"/>
    <w:lvl w:ilvl="0">
      <w:start w:val="1"/>
      <w:numFmt w:val="bullet"/>
      <w:lvlText w:val="•"/>
      <w:lvlJc w:val="left"/>
      <w:pPr>
        <w:ind w:left="1440" w:hanging="360"/>
      </w:pPr>
      <w:rPr>
        <w:rFonts w:ascii="Times" w:eastAsia="Times" w:hAnsi="Times" w:cs="Times"/>
        <w:color w:val="44546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53036E6"/>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83C1D22"/>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793FEB"/>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D1027F"/>
    <w:multiLevelType w:val="multilevel"/>
    <w:tmpl w:val="042C7062"/>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C508B1"/>
    <w:multiLevelType w:val="multilevel"/>
    <w:tmpl w:val="349EFBA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5255792"/>
    <w:multiLevelType w:val="hybridMultilevel"/>
    <w:tmpl w:val="8B167214"/>
    <w:lvl w:ilvl="0" w:tplc="F5D472F8">
      <w:start w:val="1"/>
      <w:numFmt w:val="bullet"/>
      <w:lvlText w:val="•"/>
      <w:lvlJc w:val="left"/>
      <w:pPr>
        <w:ind w:left="720" w:hanging="360"/>
      </w:pPr>
      <w:rPr>
        <w:rFonts w:ascii="Times" w:hAnsi="Times" w:hint="default"/>
        <w:color w:val="44546A" w:themeColor="text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EB0518"/>
    <w:multiLevelType w:val="multilevel"/>
    <w:tmpl w:val="521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82367"/>
    <w:multiLevelType w:val="multilevel"/>
    <w:tmpl w:val="A6DE0D24"/>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rFonts w:ascii="Noto Sans Symbols" w:eastAsia="Noto Sans Symbols" w:hAnsi="Noto Sans Symbols" w:cs="Noto Sans Symbols"/>
        <w:strike w:val="0"/>
        <w:u w:val="none"/>
      </w:rPr>
    </w:lvl>
    <w:lvl w:ilvl="2">
      <w:start w:val="1"/>
      <w:numFmt w:val="bullet"/>
      <w:lvlText w:val="-"/>
      <w:lvlJc w:val="left"/>
      <w:pPr>
        <w:ind w:left="2160" w:hanging="360"/>
      </w:pPr>
      <w:rPr>
        <w:rFonts w:ascii="Noto Sans Symbols" w:eastAsia="Noto Sans Symbols" w:hAnsi="Noto Sans Symbols" w:cs="Noto Sans Symbols"/>
        <w:strike w:val="0"/>
        <w:u w:val="none"/>
      </w:rPr>
    </w:lvl>
    <w:lvl w:ilvl="3">
      <w:start w:val="1"/>
      <w:numFmt w:val="bullet"/>
      <w:lvlText w:val="-"/>
      <w:lvlJc w:val="left"/>
      <w:pPr>
        <w:ind w:left="2880" w:hanging="360"/>
      </w:pPr>
      <w:rPr>
        <w:rFonts w:ascii="Noto Sans Symbols" w:eastAsia="Noto Sans Symbols" w:hAnsi="Noto Sans Symbols" w:cs="Noto Sans Symbols"/>
        <w:strike w:val="0"/>
        <w:u w:val="none"/>
      </w:rPr>
    </w:lvl>
    <w:lvl w:ilvl="4">
      <w:start w:val="1"/>
      <w:numFmt w:val="bullet"/>
      <w:lvlText w:val="-"/>
      <w:lvlJc w:val="left"/>
      <w:pPr>
        <w:ind w:left="3600" w:hanging="360"/>
      </w:pPr>
      <w:rPr>
        <w:rFonts w:ascii="Noto Sans Symbols" w:eastAsia="Noto Sans Symbols" w:hAnsi="Noto Sans Symbols" w:cs="Noto Sans Symbols"/>
        <w:strike w:val="0"/>
        <w:u w:val="none"/>
      </w:rPr>
    </w:lvl>
    <w:lvl w:ilvl="5">
      <w:start w:val="1"/>
      <w:numFmt w:val="bullet"/>
      <w:lvlText w:val="-"/>
      <w:lvlJc w:val="left"/>
      <w:pPr>
        <w:ind w:left="4320" w:hanging="360"/>
      </w:pPr>
      <w:rPr>
        <w:rFonts w:ascii="Noto Sans Symbols" w:eastAsia="Noto Sans Symbols" w:hAnsi="Noto Sans Symbols" w:cs="Noto Sans Symbols"/>
        <w:strike w:val="0"/>
        <w:u w:val="none"/>
      </w:rPr>
    </w:lvl>
    <w:lvl w:ilvl="6">
      <w:start w:val="1"/>
      <w:numFmt w:val="bullet"/>
      <w:lvlText w:val="-"/>
      <w:lvlJc w:val="left"/>
      <w:pPr>
        <w:ind w:left="5040" w:hanging="360"/>
      </w:pPr>
      <w:rPr>
        <w:rFonts w:ascii="Noto Sans Symbols" w:eastAsia="Noto Sans Symbols" w:hAnsi="Noto Sans Symbols" w:cs="Noto Sans Symbols"/>
        <w:strike w:val="0"/>
        <w:u w:val="none"/>
      </w:rPr>
    </w:lvl>
    <w:lvl w:ilvl="7">
      <w:start w:val="1"/>
      <w:numFmt w:val="bullet"/>
      <w:lvlText w:val="-"/>
      <w:lvlJc w:val="left"/>
      <w:pPr>
        <w:ind w:left="5760" w:hanging="360"/>
      </w:pPr>
      <w:rPr>
        <w:rFonts w:ascii="Noto Sans Symbols" w:eastAsia="Noto Sans Symbols" w:hAnsi="Noto Sans Symbols" w:cs="Noto Sans Symbols"/>
        <w:strike w:val="0"/>
        <w:u w:val="none"/>
      </w:rPr>
    </w:lvl>
    <w:lvl w:ilvl="8">
      <w:start w:val="1"/>
      <w:numFmt w:val="bullet"/>
      <w:lvlText w:val="-"/>
      <w:lvlJc w:val="left"/>
      <w:pPr>
        <w:ind w:left="6480" w:hanging="360"/>
      </w:pPr>
      <w:rPr>
        <w:rFonts w:ascii="Noto Sans Symbols" w:eastAsia="Noto Sans Symbols" w:hAnsi="Noto Sans Symbols" w:cs="Noto Sans Symbols"/>
        <w:strike w:val="0"/>
        <w:u w:val="none"/>
      </w:rPr>
    </w:lvl>
  </w:abstractNum>
  <w:abstractNum w:abstractNumId="44" w15:restartNumberingAfterBreak="0">
    <w:nsid w:val="7A247D1F"/>
    <w:multiLevelType w:val="multilevel"/>
    <w:tmpl w:val="C6BA42BE"/>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25FD5"/>
    <w:multiLevelType w:val="multilevel"/>
    <w:tmpl w:val="8C2CE7B6"/>
    <w:lvl w:ilvl="0">
      <w:start w:val="1"/>
      <w:numFmt w:val="bullet"/>
      <w:lvlText w:val="•"/>
      <w:lvlJc w:val="left"/>
      <w:pPr>
        <w:ind w:left="1080" w:hanging="360"/>
      </w:pPr>
      <w:rPr>
        <w:rFonts w:ascii="Times" w:eastAsia="Times" w:hAnsi="Times" w:cs="Times"/>
        <w:color w:val="44546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3"/>
  </w:num>
  <w:num w:numId="2">
    <w:abstractNumId w:val="22"/>
  </w:num>
  <w:num w:numId="3">
    <w:abstractNumId w:val="1"/>
  </w:num>
  <w:num w:numId="4">
    <w:abstractNumId w:val="39"/>
  </w:num>
  <w:num w:numId="5">
    <w:abstractNumId w:val="35"/>
  </w:num>
  <w:num w:numId="6">
    <w:abstractNumId w:val="32"/>
  </w:num>
  <w:num w:numId="7">
    <w:abstractNumId w:val="43"/>
  </w:num>
  <w:num w:numId="8">
    <w:abstractNumId w:val="23"/>
  </w:num>
  <w:num w:numId="9">
    <w:abstractNumId w:val="33"/>
  </w:num>
  <w:num w:numId="10">
    <w:abstractNumId w:val="45"/>
  </w:num>
  <w:num w:numId="11">
    <w:abstractNumId w:val="30"/>
  </w:num>
  <w:num w:numId="12">
    <w:abstractNumId w:val="10"/>
  </w:num>
  <w:num w:numId="13">
    <w:abstractNumId w:val="19"/>
  </w:num>
  <w:num w:numId="14">
    <w:abstractNumId w:val="5"/>
  </w:num>
  <w:num w:numId="15">
    <w:abstractNumId w:val="25"/>
  </w:num>
  <w:num w:numId="16">
    <w:abstractNumId w:val="3"/>
  </w:num>
  <w:num w:numId="17">
    <w:abstractNumId w:val="11"/>
  </w:num>
  <w:num w:numId="18">
    <w:abstractNumId w:val="20"/>
  </w:num>
  <w:num w:numId="19">
    <w:abstractNumId w:val="4"/>
  </w:num>
  <w:num w:numId="20">
    <w:abstractNumId w:val="31"/>
  </w:num>
  <w:num w:numId="21">
    <w:abstractNumId w:val="40"/>
  </w:num>
  <w:num w:numId="22">
    <w:abstractNumId w:val="0"/>
  </w:num>
  <w:num w:numId="23">
    <w:abstractNumId w:val="41"/>
  </w:num>
  <w:num w:numId="24">
    <w:abstractNumId w:val="9"/>
  </w:num>
  <w:num w:numId="25">
    <w:abstractNumId w:val="17"/>
  </w:num>
  <w:num w:numId="26">
    <w:abstractNumId w:val="8"/>
  </w:num>
  <w:num w:numId="27">
    <w:abstractNumId w:val="29"/>
  </w:num>
  <w:num w:numId="28">
    <w:abstractNumId w:val="21"/>
  </w:num>
  <w:num w:numId="29">
    <w:abstractNumId w:val="37"/>
  </w:num>
  <w:num w:numId="30">
    <w:abstractNumId w:val="34"/>
  </w:num>
  <w:num w:numId="31">
    <w:abstractNumId w:val="7"/>
  </w:num>
  <w:num w:numId="32">
    <w:abstractNumId w:val="26"/>
  </w:num>
  <w:num w:numId="33">
    <w:abstractNumId w:val="38"/>
  </w:num>
  <w:num w:numId="34">
    <w:abstractNumId w:val="16"/>
  </w:num>
  <w:num w:numId="35">
    <w:abstractNumId w:val="15"/>
  </w:num>
  <w:num w:numId="36">
    <w:abstractNumId w:val="24"/>
  </w:num>
  <w:num w:numId="37">
    <w:abstractNumId w:val="12"/>
  </w:num>
  <w:num w:numId="38">
    <w:abstractNumId w:val="36"/>
  </w:num>
  <w:num w:numId="39">
    <w:abstractNumId w:val="2"/>
  </w:num>
  <w:num w:numId="40">
    <w:abstractNumId w:val="44"/>
  </w:num>
  <w:num w:numId="41">
    <w:abstractNumId w:val="14"/>
  </w:num>
  <w:num w:numId="42">
    <w:abstractNumId w:val="28"/>
  </w:num>
  <w:num w:numId="43">
    <w:abstractNumId w:val="18"/>
  </w:num>
  <w:num w:numId="44">
    <w:abstractNumId w:val="42"/>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A5"/>
    <w:rsid w:val="000002AE"/>
    <w:rsid w:val="000057D7"/>
    <w:rsid w:val="000124BF"/>
    <w:rsid w:val="0001467F"/>
    <w:rsid w:val="00020EC7"/>
    <w:rsid w:val="000210C6"/>
    <w:rsid w:val="00022219"/>
    <w:rsid w:val="00023484"/>
    <w:rsid w:val="000256B1"/>
    <w:rsid w:val="000409F0"/>
    <w:rsid w:val="00047F2F"/>
    <w:rsid w:val="0006263F"/>
    <w:rsid w:val="00075CCD"/>
    <w:rsid w:val="0008056B"/>
    <w:rsid w:val="00083730"/>
    <w:rsid w:val="00086924"/>
    <w:rsid w:val="00094FB3"/>
    <w:rsid w:val="000A2170"/>
    <w:rsid w:val="000B426B"/>
    <w:rsid w:val="000C4A34"/>
    <w:rsid w:val="000E4EA3"/>
    <w:rsid w:val="000F09E4"/>
    <w:rsid w:val="000F6216"/>
    <w:rsid w:val="000F764F"/>
    <w:rsid w:val="00100EC0"/>
    <w:rsid w:val="00112C78"/>
    <w:rsid w:val="00121107"/>
    <w:rsid w:val="001242C7"/>
    <w:rsid w:val="00124CB3"/>
    <w:rsid w:val="00127C48"/>
    <w:rsid w:val="00133190"/>
    <w:rsid w:val="0014033C"/>
    <w:rsid w:val="00142A28"/>
    <w:rsid w:val="00143296"/>
    <w:rsid w:val="0014675E"/>
    <w:rsid w:val="00146C48"/>
    <w:rsid w:val="00147EC7"/>
    <w:rsid w:val="00155674"/>
    <w:rsid w:val="00163A2C"/>
    <w:rsid w:val="00164099"/>
    <w:rsid w:val="00171725"/>
    <w:rsid w:val="00196598"/>
    <w:rsid w:val="001A2E46"/>
    <w:rsid w:val="001A31A6"/>
    <w:rsid w:val="001E4329"/>
    <w:rsid w:val="001E544E"/>
    <w:rsid w:val="001E74AB"/>
    <w:rsid w:val="001F7E22"/>
    <w:rsid w:val="00202008"/>
    <w:rsid w:val="00203278"/>
    <w:rsid w:val="0020429C"/>
    <w:rsid w:val="00211034"/>
    <w:rsid w:val="002165C8"/>
    <w:rsid w:val="00220C27"/>
    <w:rsid w:val="00231326"/>
    <w:rsid w:val="0025249D"/>
    <w:rsid w:val="00261125"/>
    <w:rsid w:val="00263386"/>
    <w:rsid w:val="00267415"/>
    <w:rsid w:val="002711ED"/>
    <w:rsid w:val="00271854"/>
    <w:rsid w:val="00273044"/>
    <w:rsid w:val="0028697D"/>
    <w:rsid w:val="002B70A3"/>
    <w:rsid w:val="002C2302"/>
    <w:rsid w:val="002D062F"/>
    <w:rsid w:val="002D27A5"/>
    <w:rsid w:val="002E067B"/>
    <w:rsid w:val="002E594B"/>
    <w:rsid w:val="002F4BB0"/>
    <w:rsid w:val="002F6256"/>
    <w:rsid w:val="00304260"/>
    <w:rsid w:val="00311CDB"/>
    <w:rsid w:val="0031487C"/>
    <w:rsid w:val="0034195B"/>
    <w:rsid w:val="003505FE"/>
    <w:rsid w:val="003561F8"/>
    <w:rsid w:val="003645D1"/>
    <w:rsid w:val="00367E4C"/>
    <w:rsid w:val="00377EA4"/>
    <w:rsid w:val="003868CD"/>
    <w:rsid w:val="00395C8B"/>
    <w:rsid w:val="003B1828"/>
    <w:rsid w:val="003B6819"/>
    <w:rsid w:val="003B73A9"/>
    <w:rsid w:val="003C5A55"/>
    <w:rsid w:val="003C78CC"/>
    <w:rsid w:val="003E6891"/>
    <w:rsid w:val="00420330"/>
    <w:rsid w:val="00426E4A"/>
    <w:rsid w:val="00434AAD"/>
    <w:rsid w:val="00434B39"/>
    <w:rsid w:val="004379C4"/>
    <w:rsid w:val="00441815"/>
    <w:rsid w:val="00444491"/>
    <w:rsid w:val="00445CEB"/>
    <w:rsid w:val="00446C55"/>
    <w:rsid w:val="00453891"/>
    <w:rsid w:val="0046120C"/>
    <w:rsid w:val="004715B8"/>
    <w:rsid w:val="004765E0"/>
    <w:rsid w:val="0047710A"/>
    <w:rsid w:val="004910C1"/>
    <w:rsid w:val="004955D7"/>
    <w:rsid w:val="004A1999"/>
    <w:rsid w:val="004A501D"/>
    <w:rsid w:val="004A6982"/>
    <w:rsid w:val="004A6A07"/>
    <w:rsid w:val="004B6DAF"/>
    <w:rsid w:val="004B790F"/>
    <w:rsid w:val="004C6062"/>
    <w:rsid w:val="004D050D"/>
    <w:rsid w:val="004F6BF9"/>
    <w:rsid w:val="00507BC4"/>
    <w:rsid w:val="00510BAC"/>
    <w:rsid w:val="005112B7"/>
    <w:rsid w:val="00513285"/>
    <w:rsid w:val="005415F1"/>
    <w:rsid w:val="005576BE"/>
    <w:rsid w:val="005618D0"/>
    <w:rsid w:val="005626B2"/>
    <w:rsid w:val="00583192"/>
    <w:rsid w:val="005901B6"/>
    <w:rsid w:val="00595D27"/>
    <w:rsid w:val="0059788F"/>
    <w:rsid w:val="005A4299"/>
    <w:rsid w:val="005B0142"/>
    <w:rsid w:val="005B1131"/>
    <w:rsid w:val="005B1209"/>
    <w:rsid w:val="005C58FB"/>
    <w:rsid w:val="005D4A64"/>
    <w:rsid w:val="005D793D"/>
    <w:rsid w:val="005E596A"/>
    <w:rsid w:val="005E6A26"/>
    <w:rsid w:val="005F06E0"/>
    <w:rsid w:val="005F121A"/>
    <w:rsid w:val="005F256C"/>
    <w:rsid w:val="006025E8"/>
    <w:rsid w:val="00612C36"/>
    <w:rsid w:val="0062243C"/>
    <w:rsid w:val="00625BFA"/>
    <w:rsid w:val="00632A8A"/>
    <w:rsid w:val="0063403E"/>
    <w:rsid w:val="00635A41"/>
    <w:rsid w:val="00652765"/>
    <w:rsid w:val="0066005A"/>
    <w:rsid w:val="00662F66"/>
    <w:rsid w:val="00695856"/>
    <w:rsid w:val="006A46A5"/>
    <w:rsid w:val="006A6F31"/>
    <w:rsid w:val="006B3466"/>
    <w:rsid w:val="006C507F"/>
    <w:rsid w:val="006D05BD"/>
    <w:rsid w:val="006E7F15"/>
    <w:rsid w:val="006F3840"/>
    <w:rsid w:val="00702944"/>
    <w:rsid w:val="00704B9D"/>
    <w:rsid w:val="00704E70"/>
    <w:rsid w:val="007105B2"/>
    <w:rsid w:val="007129FE"/>
    <w:rsid w:val="007153A4"/>
    <w:rsid w:val="00731416"/>
    <w:rsid w:val="00731608"/>
    <w:rsid w:val="00734C88"/>
    <w:rsid w:val="00740209"/>
    <w:rsid w:val="0075230B"/>
    <w:rsid w:val="00754FB6"/>
    <w:rsid w:val="007567BA"/>
    <w:rsid w:val="0076015C"/>
    <w:rsid w:val="00770742"/>
    <w:rsid w:val="00772A3E"/>
    <w:rsid w:val="00774198"/>
    <w:rsid w:val="007950FF"/>
    <w:rsid w:val="007A09B7"/>
    <w:rsid w:val="007A42B4"/>
    <w:rsid w:val="007B0709"/>
    <w:rsid w:val="007E2947"/>
    <w:rsid w:val="007E29BC"/>
    <w:rsid w:val="007E6FDD"/>
    <w:rsid w:val="007F13B2"/>
    <w:rsid w:val="007F43DF"/>
    <w:rsid w:val="007F6A1C"/>
    <w:rsid w:val="008223FC"/>
    <w:rsid w:val="00824FDA"/>
    <w:rsid w:val="00836DF5"/>
    <w:rsid w:val="00855251"/>
    <w:rsid w:val="00855CEF"/>
    <w:rsid w:val="008635CE"/>
    <w:rsid w:val="00866B14"/>
    <w:rsid w:val="00872064"/>
    <w:rsid w:val="00874816"/>
    <w:rsid w:val="00876DCA"/>
    <w:rsid w:val="00895FC9"/>
    <w:rsid w:val="008A7BE8"/>
    <w:rsid w:val="008D6AC5"/>
    <w:rsid w:val="008D7666"/>
    <w:rsid w:val="008E0661"/>
    <w:rsid w:val="008E1EA5"/>
    <w:rsid w:val="008F1C47"/>
    <w:rsid w:val="008F54D9"/>
    <w:rsid w:val="008F7500"/>
    <w:rsid w:val="00912014"/>
    <w:rsid w:val="009206C5"/>
    <w:rsid w:val="009270DF"/>
    <w:rsid w:val="00943525"/>
    <w:rsid w:val="00955964"/>
    <w:rsid w:val="00972568"/>
    <w:rsid w:val="009A35A7"/>
    <w:rsid w:val="009A4C8B"/>
    <w:rsid w:val="009B1316"/>
    <w:rsid w:val="009B65E7"/>
    <w:rsid w:val="009C0E30"/>
    <w:rsid w:val="009C3AF7"/>
    <w:rsid w:val="009C4135"/>
    <w:rsid w:val="009C5BCB"/>
    <w:rsid w:val="009D49F1"/>
    <w:rsid w:val="009D5BFF"/>
    <w:rsid w:val="009E71C9"/>
    <w:rsid w:val="009E747A"/>
    <w:rsid w:val="009F4D87"/>
    <w:rsid w:val="00A0526B"/>
    <w:rsid w:val="00A24651"/>
    <w:rsid w:val="00A4445C"/>
    <w:rsid w:val="00A456B8"/>
    <w:rsid w:val="00A56765"/>
    <w:rsid w:val="00A600F2"/>
    <w:rsid w:val="00A62041"/>
    <w:rsid w:val="00A75E7B"/>
    <w:rsid w:val="00A8282B"/>
    <w:rsid w:val="00A95420"/>
    <w:rsid w:val="00A95F59"/>
    <w:rsid w:val="00AB2394"/>
    <w:rsid w:val="00AB5C4F"/>
    <w:rsid w:val="00AC004F"/>
    <w:rsid w:val="00AD0FF1"/>
    <w:rsid w:val="00AD1977"/>
    <w:rsid w:val="00AD6F1D"/>
    <w:rsid w:val="00AE084D"/>
    <w:rsid w:val="00AF36C1"/>
    <w:rsid w:val="00B028EC"/>
    <w:rsid w:val="00B12740"/>
    <w:rsid w:val="00B153EA"/>
    <w:rsid w:val="00B23DDA"/>
    <w:rsid w:val="00B371B7"/>
    <w:rsid w:val="00B40330"/>
    <w:rsid w:val="00B41446"/>
    <w:rsid w:val="00B64030"/>
    <w:rsid w:val="00B73DB4"/>
    <w:rsid w:val="00B9060D"/>
    <w:rsid w:val="00B95C2B"/>
    <w:rsid w:val="00BC4E84"/>
    <w:rsid w:val="00BE5537"/>
    <w:rsid w:val="00BE5B12"/>
    <w:rsid w:val="00BF3853"/>
    <w:rsid w:val="00C033C2"/>
    <w:rsid w:val="00C11858"/>
    <w:rsid w:val="00C15049"/>
    <w:rsid w:val="00C22903"/>
    <w:rsid w:val="00C27DBC"/>
    <w:rsid w:val="00C34E7C"/>
    <w:rsid w:val="00C45EC5"/>
    <w:rsid w:val="00C56014"/>
    <w:rsid w:val="00C75608"/>
    <w:rsid w:val="00C77D4F"/>
    <w:rsid w:val="00C86165"/>
    <w:rsid w:val="00C92AA8"/>
    <w:rsid w:val="00CA2E94"/>
    <w:rsid w:val="00CA6636"/>
    <w:rsid w:val="00CA7036"/>
    <w:rsid w:val="00CA79D2"/>
    <w:rsid w:val="00CB1371"/>
    <w:rsid w:val="00CB2F40"/>
    <w:rsid w:val="00CB4DAA"/>
    <w:rsid w:val="00CD2970"/>
    <w:rsid w:val="00CE5014"/>
    <w:rsid w:val="00CF5C77"/>
    <w:rsid w:val="00CF6213"/>
    <w:rsid w:val="00D0255B"/>
    <w:rsid w:val="00D0267B"/>
    <w:rsid w:val="00D12704"/>
    <w:rsid w:val="00D14CC0"/>
    <w:rsid w:val="00D32B30"/>
    <w:rsid w:val="00D3365E"/>
    <w:rsid w:val="00D40E0D"/>
    <w:rsid w:val="00D51CCA"/>
    <w:rsid w:val="00D54AF9"/>
    <w:rsid w:val="00D71A7D"/>
    <w:rsid w:val="00D74ABB"/>
    <w:rsid w:val="00D86338"/>
    <w:rsid w:val="00DA0408"/>
    <w:rsid w:val="00DA2C15"/>
    <w:rsid w:val="00DB3AA8"/>
    <w:rsid w:val="00DB3C31"/>
    <w:rsid w:val="00DC26A6"/>
    <w:rsid w:val="00DE2AAD"/>
    <w:rsid w:val="00DF30C7"/>
    <w:rsid w:val="00DF55FD"/>
    <w:rsid w:val="00DF5C3B"/>
    <w:rsid w:val="00DF716F"/>
    <w:rsid w:val="00E00D06"/>
    <w:rsid w:val="00E23B97"/>
    <w:rsid w:val="00E25957"/>
    <w:rsid w:val="00E354A7"/>
    <w:rsid w:val="00E503D9"/>
    <w:rsid w:val="00E56FD2"/>
    <w:rsid w:val="00E72E47"/>
    <w:rsid w:val="00E85A54"/>
    <w:rsid w:val="00E93DF7"/>
    <w:rsid w:val="00EA029F"/>
    <w:rsid w:val="00EB5FC7"/>
    <w:rsid w:val="00EE2B40"/>
    <w:rsid w:val="00EF11E6"/>
    <w:rsid w:val="00F029D2"/>
    <w:rsid w:val="00F21DB2"/>
    <w:rsid w:val="00F3323F"/>
    <w:rsid w:val="00F40FCA"/>
    <w:rsid w:val="00F4358E"/>
    <w:rsid w:val="00F63126"/>
    <w:rsid w:val="00F70881"/>
    <w:rsid w:val="00F72BDE"/>
    <w:rsid w:val="00F73E26"/>
    <w:rsid w:val="00F81388"/>
    <w:rsid w:val="00F81B36"/>
    <w:rsid w:val="00FA04DF"/>
    <w:rsid w:val="00FA1EDC"/>
    <w:rsid w:val="00FB60A6"/>
    <w:rsid w:val="00FC1968"/>
    <w:rsid w:val="00FC3E1E"/>
    <w:rsid w:val="00FD050C"/>
    <w:rsid w:val="00FD3537"/>
    <w:rsid w:val="00FD5229"/>
    <w:rsid w:val="00FE6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626B5"/>
  <w15:docId w15:val="{143C1674-EDFC-4D04-AAA8-9210BE80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6B91"/>
    <w:rPr>
      <w:lang w:eastAsia="zh-CN" w:bidi="hi-IN"/>
    </w:rPr>
  </w:style>
  <w:style w:type="paragraph" w:styleId="10">
    <w:name w:val="heading 1"/>
    <w:basedOn w:val="a"/>
    <w:next w:val="a"/>
    <w:link w:val="11"/>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aliases w:val="ПідРОЗДІЛ"/>
    <w:basedOn w:val="a"/>
    <w:next w:val="a"/>
    <w:link w:val="40"/>
    <w:uiPriority w:val="9"/>
    <w:unhideWhenUsed/>
    <w:qFormat/>
    <w:rsid w:val="006A014B"/>
    <w:pPr>
      <w:keepNext/>
      <w:keepLines/>
      <w:spacing w:before="240" w:after="40"/>
      <w:jc w:val="center"/>
      <w:outlineLvl w:val="3"/>
    </w:pPr>
    <w:rPr>
      <w:rFonts w:ascii="Times New Roman" w:hAnsi="Times New Roman" w:cs="Times New Roman"/>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96598"/>
    <w:rPr>
      <w:b/>
      <w:sz w:val="48"/>
      <w:szCs w:val="48"/>
      <w:lang w:eastAsia="zh-CN" w:bidi="hi-IN"/>
    </w:rPr>
  </w:style>
  <w:style w:type="character" w:customStyle="1" w:styleId="40">
    <w:name w:val="Заголовок 4 Знак"/>
    <w:aliases w:val="ПідРОЗДІЛ Знак"/>
    <w:basedOn w:val="a0"/>
    <w:link w:val="4"/>
    <w:uiPriority w:val="9"/>
    <w:rsid w:val="00640598"/>
    <w:rPr>
      <w:rFonts w:ascii="Times New Roman" w:hAnsi="Times New Roman" w:cs="Times New Roman"/>
      <w:b/>
      <w:sz w:val="24"/>
      <w:szCs w:val="24"/>
      <w:lang w:eastAsia="zh-CN" w:bidi="hi-IN"/>
    </w:rPr>
  </w:style>
  <w:style w:type="table" w:customStyle="1" w:styleId="TableNormal">
    <w:name w:val="Table Normal"/>
    <w:tblPr>
      <w:tblCellMar>
        <w:top w:w="0" w:type="dxa"/>
        <w:left w:w="0" w:type="dxa"/>
        <w:bottom w:w="0" w:type="dxa"/>
        <w:right w:w="0" w:type="dxa"/>
      </w:tblCellMar>
    </w:tblPr>
  </w:style>
  <w:style w:type="paragraph" w:styleId="a3">
    <w:name w:val="Title"/>
    <w:aliases w:val="ТАБЛ"/>
    <w:basedOn w:val="a"/>
    <w:next w:val="a"/>
    <w:link w:val="12"/>
    <w:uiPriority w:val="10"/>
    <w:qFormat/>
    <w:pPr>
      <w:keepNext/>
      <w:keepLines/>
      <w:spacing w:before="480" w:after="120"/>
    </w:pPr>
    <w:rPr>
      <w:b/>
      <w:sz w:val="72"/>
      <w:szCs w:val="72"/>
    </w:rPr>
  </w:style>
  <w:style w:type="character" w:customStyle="1" w:styleId="12">
    <w:name w:val="Заголовок Знак1"/>
    <w:aliases w:val="ТАБЛ Знак"/>
    <w:basedOn w:val="a0"/>
    <w:link w:val="a3"/>
    <w:uiPriority w:val="10"/>
    <w:qFormat/>
    <w:rsid w:val="006A014B"/>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a4">
    <w:name w:val="Верхний колонтитул Знак"/>
    <w:basedOn w:val="a0"/>
    <w:link w:val="a5"/>
    <w:uiPriority w:val="99"/>
    <w:qFormat/>
    <w:rsid w:val="00CD081A"/>
  </w:style>
  <w:style w:type="paragraph" w:styleId="a5">
    <w:name w:val="header"/>
    <w:basedOn w:val="a"/>
    <w:link w:val="a4"/>
    <w:uiPriority w:val="99"/>
    <w:unhideWhenUsed/>
    <w:rsid w:val="00CD081A"/>
    <w:pPr>
      <w:tabs>
        <w:tab w:val="center" w:pos="4819"/>
        <w:tab w:val="right" w:pos="9639"/>
      </w:tabs>
      <w:spacing w:after="0" w:line="240" w:lineRule="auto"/>
    </w:pPr>
  </w:style>
  <w:style w:type="character" w:customStyle="1" w:styleId="a6">
    <w:name w:val="Нижний колонтитул Знак"/>
    <w:basedOn w:val="a0"/>
    <w:link w:val="a7"/>
    <w:uiPriority w:val="99"/>
    <w:qFormat/>
    <w:rsid w:val="00CD081A"/>
  </w:style>
  <w:style w:type="paragraph" w:styleId="a7">
    <w:name w:val="footer"/>
    <w:basedOn w:val="a"/>
    <w:link w:val="a6"/>
    <w:uiPriority w:val="99"/>
    <w:unhideWhenUsed/>
    <w:rsid w:val="00CD081A"/>
    <w:pPr>
      <w:tabs>
        <w:tab w:val="center" w:pos="4819"/>
        <w:tab w:val="right" w:pos="9639"/>
      </w:tabs>
      <w:spacing w:after="0" w:line="240" w:lineRule="auto"/>
    </w:pPr>
  </w:style>
  <w:style w:type="character" w:customStyle="1" w:styleId="a8">
    <w:name w:val="ТЕКСТА Знак"/>
    <w:basedOn w:val="a0"/>
    <w:link w:val="a9"/>
    <w:qFormat/>
    <w:rsid w:val="006A014B"/>
    <w:rPr>
      <w:rFonts w:ascii="Times New Roman" w:hAnsi="Times New Roman" w:cs="Times New Roman"/>
      <w:lang w:eastAsia="en-US"/>
    </w:rPr>
  </w:style>
  <w:style w:type="paragraph" w:customStyle="1" w:styleId="a9">
    <w:name w:val="ТЕКСТА"/>
    <w:basedOn w:val="a"/>
    <w:link w:val="a8"/>
    <w:qFormat/>
    <w:rsid w:val="006A014B"/>
    <w:pPr>
      <w:spacing w:before="120" w:after="120" w:line="276" w:lineRule="auto"/>
      <w:ind w:firstLine="567"/>
      <w:jc w:val="both"/>
    </w:pPr>
    <w:rPr>
      <w:rFonts w:ascii="Times New Roman" w:hAnsi="Times New Roman" w:cs="Times New Roman"/>
      <w:lang w:eastAsia="en-US"/>
    </w:rPr>
  </w:style>
  <w:style w:type="character" w:styleId="aa">
    <w:name w:val="Hyperlink"/>
    <w:basedOn w:val="a0"/>
    <w:uiPriority w:val="99"/>
    <w:unhideWhenUsed/>
    <w:rsid w:val="006A014B"/>
    <w:rPr>
      <w:color w:val="467886"/>
      <w:u w:val="single"/>
    </w:rPr>
  </w:style>
  <w:style w:type="character" w:customStyle="1" w:styleId="ab">
    <w:name w:val="Основной текст Знак"/>
    <w:basedOn w:val="a0"/>
    <w:link w:val="ac"/>
    <w:uiPriority w:val="99"/>
    <w:qFormat/>
    <w:rsid w:val="006A014B"/>
    <w:rPr>
      <w:rFonts w:cs="Times New Roman"/>
      <w:lang w:eastAsia="en-US"/>
    </w:rPr>
  </w:style>
  <w:style w:type="paragraph" w:styleId="ac">
    <w:name w:val="Body Text"/>
    <w:basedOn w:val="a"/>
    <w:link w:val="ab"/>
    <w:uiPriority w:val="99"/>
    <w:unhideWhenUsed/>
    <w:qFormat/>
    <w:rsid w:val="006A014B"/>
    <w:pPr>
      <w:spacing w:after="120" w:line="276" w:lineRule="auto"/>
    </w:pPr>
    <w:rPr>
      <w:rFonts w:cs="Times New Roman"/>
      <w:lang w:eastAsia="en-US"/>
    </w:rPr>
  </w:style>
  <w:style w:type="character" w:customStyle="1" w:styleId="ad">
    <w:name w:val="ТАблиця Знак"/>
    <w:basedOn w:val="a8"/>
    <w:link w:val="ae"/>
    <w:qFormat/>
    <w:rsid w:val="006A014B"/>
    <w:rPr>
      <w:rFonts w:ascii="Times New Roman" w:hAnsi="Times New Roman" w:cs="Times New Roman"/>
      <w:b/>
      <w:bCs/>
      <w:lang w:eastAsia="en-US"/>
    </w:rPr>
  </w:style>
  <w:style w:type="paragraph" w:customStyle="1" w:styleId="ae">
    <w:name w:val="ТАблиця"/>
    <w:basedOn w:val="a9"/>
    <w:link w:val="ad"/>
    <w:qFormat/>
    <w:rsid w:val="006A014B"/>
    <w:pPr>
      <w:spacing w:after="0"/>
      <w:ind w:firstLine="284"/>
      <w:jc w:val="left"/>
    </w:pPr>
    <w:rPr>
      <w:b/>
      <w:bCs/>
    </w:rPr>
  </w:style>
  <w:style w:type="character" w:customStyle="1" w:styleId="af">
    <w:name w:val="ТБЛ Знак"/>
    <w:basedOn w:val="12"/>
    <w:link w:val="af0"/>
    <w:qFormat/>
    <w:rsid w:val="006A014B"/>
    <w:rPr>
      <w:rFonts w:ascii="Times New Roman" w:hAnsi="Times New Roman" w:cs="Times New Roman"/>
      <w:b w:val="0"/>
      <w:bCs/>
      <w:sz w:val="18"/>
      <w:szCs w:val="18"/>
    </w:rPr>
  </w:style>
  <w:style w:type="paragraph" w:customStyle="1" w:styleId="af0">
    <w:name w:val="ТБЛ"/>
    <w:basedOn w:val="a3"/>
    <w:link w:val="af"/>
    <w:qFormat/>
    <w:rsid w:val="006A014B"/>
    <w:pPr>
      <w:spacing w:before="0" w:after="0" w:line="240" w:lineRule="auto"/>
      <w:ind w:left="-57" w:right="-57"/>
      <w:jc w:val="center"/>
    </w:pPr>
    <w:rPr>
      <w:rFonts w:ascii="Times New Roman" w:hAnsi="Times New Roman" w:cs="Times New Roman"/>
      <w:b w:val="0"/>
      <w:bCs/>
      <w:sz w:val="18"/>
      <w:szCs w:val="18"/>
    </w:rPr>
  </w:style>
  <w:style w:type="character" w:customStyle="1" w:styleId="13">
    <w:name w:val="Неразрешенное упоминание1"/>
    <w:basedOn w:val="a0"/>
    <w:uiPriority w:val="99"/>
    <w:semiHidden/>
    <w:unhideWhenUsed/>
    <w:qFormat/>
    <w:rsid w:val="005A5606"/>
    <w:rPr>
      <w:color w:val="605E5C"/>
      <w:shd w:val="clear" w:color="auto" w:fill="E1DFDD"/>
    </w:rPr>
  </w:style>
  <w:style w:type="paragraph" w:customStyle="1" w:styleId="14">
    <w:name w:val="Заголовок1"/>
    <w:basedOn w:val="a"/>
    <w:next w:val="ac"/>
    <w:link w:val="af1"/>
    <w:qFormat/>
    <w:pPr>
      <w:keepNext/>
      <w:spacing w:before="240" w:after="120"/>
    </w:pPr>
    <w:rPr>
      <w:rFonts w:ascii="Liberation Sans" w:eastAsia="Microsoft YaHei" w:hAnsi="Liberation Sans" w:cs="Lucida Sans"/>
      <w:sz w:val="28"/>
      <w:szCs w:val="28"/>
    </w:rPr>
  </w:style>
  <w:style w:type="character" w:customStyle="1" w:styleId="af1">
    <w:name w:val="Заголовок Знак"/>
    <w:basedOn w:val="a0"/>
    <w:link w:val="14"/>
    <w:rsid w:val="00586889"/>
    <w:rPr>
      <w:rFonts w:ascii="Liberation Sans" w:eastAsia="Microsoft YaHei" w:hAnsi="Liberation Sans" w:cs="Lucida Sans"/>
      <w:sz w:val="28"/>
      <w:szCs w:val="28"/>
      <w:lang w:eastAsia="zh-CN" w:bidi="hi-IN"/>
    </w:rPr>
  </w:style>
  <w:style w:type="paragraph" w:styleId="af2">
    <w:name w:val="List"/>
    <w:basedOn w:val="ac"/>
    <w:rPr>
      <w:rFonts w:cs="Lucida Sans"/>
    </w:rPr>
  </w:style>
  <w:style w:type="paragraph" w:styleId="af3">
    <w:name w:val="caption"/>
    <w:basedOn w:val="a"/>
    <w:pPr>
      <w:suppressLineNumbers/>
      <w:spacing w:before="120" w:after="120"/>
    </w:pPr>
    <w:rPr>
      <w:rFonts w:cs="Lucida Sans"/>
      <w:i/>
      <w:iCs/>
      <w:sz w:val="24"/>
      <w:szCs w:val="24"/>
    </w:rPr>
  </w:style>
  <w:style w:type="paragraph" w:styleId="af4">
    <w:name w:val="index heading"/>
    <w:basedOn w:val="a"/>
    <w:qFormat/>
    <w:pPr>
      <w:suppressLineNumbers/>
    </w:pPr>
    <w:rPr>
      <w:rFonts w:cs="Lucida Sans"/>
    </w:rPr>
  </w:style>
  <w:style w:type="paragraph" w:customStyle="1" w:styleId="normal1">
    <w:name w:val="normal1"/>
    <w:qFormat/>
    <w:rPr>
      <w:lang w:eastAsia="zh-CN" w:bidi="hi-IN"/>
    </w:rPr>
  </w:style>
  <w:style w:type="paragraph" w:styleId="af5">
    <w:name w:val="List Paragraph"/>
    <w:basedOn w:val="a"/>
    <w:link w:val="af6"/>
    <w:uiPriority w:val="34"/>
    <w:qFormat/>
    <w:rsid w:val="0029118C"/>
    <w:pPr>
      <w:ind w:left="720"/>
      <w:contextualSpacing/>
    </w:pPr>
  </w:style>
  <w:style w:type="character" w:customStyle="1" w:styleId="af6">
    <w:name w:val="Абзац списка Знак"/>
    <w:link w:val="af5"/>
    <w:uiPriority w:val="34"/>
    <w:qFormat/>
    <w:locked/>
    <w:rsid w:val="006B7E7F"/>
    <w:rPr>
      <w:lang w:eastAsia="zh-CN" w:bidi="hi-IN"/>
    </w:rPr>
  </w:style>
  <w:style w:type="paragraph" w:customStyle="1" w:styleId="af7">
    <w:name w:val="Колонтитул"/>
    <w:basedOn w:val="a"/>
  </w:style>
  <w:style w:type="paragraph" w:styleId="af8">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f9">
    <w:name w:val="No Spacing"/>
    <w:uiPriority w:val="1"/>
    <w:qFormat/>
    <w:rsid w:val="006A014B"/>
    <w:pPr>
      <w:spacing w:after="0" w:line="240" w:lineRule="auto"/>
    </w:pPr>
    <w:rPr>
      <w:lang w:eastAsia="zh-CN" w:bidi="hi-IN"/>
    </w:rPr>
  </w:style>
  <w:style w:type="paragraph" w:customStyle="1" w:styleId="afa">
    <w:name w:val="Содержимое таблицы"/>
    <w:basedOn w:val="a"/>
    <w:pPr>
      <w:widowControl w:val="0"/>
      <w:suppressLineNumbers/>
    </w:pPr>
  </w:style>
  <w:style w:type="paragraph" w:customStyle="1" w:styleId="afb">
    <w:name w:val="Заголовок таблицы"/>
    <w:basedOn w:val="afa"/>
    <w:pPr>
      <w:jc w:val="center"/>
    </w:pPr>
    <w:rPr>
      <w:b/>
      <w:bCs/>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afc">
    <w:basedOn w:val="TableNormal4"/>
    <w:tblPr>
      <w:tblStyleRowBandSize w:val="1"/>
      <w:tblStyleColBandSize w:val="1"/>
      <w:tblCellMar>
        <w:left w:w="100" w:type="dxa"/>
        <w:right w:w="100" w:type="dxa"/>
      </w:tblCellMar>
    </w:tblPr>
  </w:style>
  <w:style w:type="table" w:customStyle="1" w:styleId="afd">
    <w:basedOn w:val="TableNormal4"/>
    <w:tblPr>
      <w:tblStyleRowBandSize w:val="1"/>
      <w:tblStyleColBandSize w:val="1"/>
      <w:tblCellMar>
        <w:top w:w="55" w:type="dxa"/>
        <w:left w:w="55" w:type="dxa"/>
        <w:bottom w:w="55" w:type="dxa"/>
        <w:right w:w="55"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left w:w="108" w:type="dxa"/>
        <w:right w:w="108" w:type="dxa"/>
      </w:tblCellMar>
    </w:tblPr>
  </w:style>
  <w:style w:type="table" w:customStyle="1" w:styleId="aff0">
    <w:basedOn w:val="TableNormal4"/>
    <w:tblPr>
      <w:tblStyleRowBandSize w:val="1"/>
      <w:tblStyleColBandSize w:val="1"/>
      <w:tblCellMar>
        <w:top w:w="55" w:type="dxa"/>
        <w:left w:w="55" w:type="dxa"/>
        <w:bottom w:w="55" w:type="dxa"/>
        <w:right w:w="55" w:type="dxa"/>
      </w:tblCellMar>
    </w:tblPr>
  </w:style>
  <w:style w:type="table" w:customStyle="1" w:styleId="aff1">
    <w:basedOn w:val="TableNormal4"/>
    <w:tblPr>
      <w:tblStyleRowBandSize w:val="1"/>
      <w:tblStyleColBandSize w:val="1"/>
      <w:tblCellMar>
        <w:top w:w="28" w:type="dxa"/>
        <w:left w:w="45" w:type="dxa"/>
        <w:bottom w:w="28" w:type="dxa"/>
        <w:right w:w="45" w:type="dxa"/>
      </w:tblCellMar>
    </w:tblPr>
  </w:style>
  <w:style w:type="table" w:customStyle="1" w:styleId="aff2">
    <w:basedOn w:val="TableNormal4"/>
    <w:tblPr>
      <w:tblStyleRowBandSize w:val="1"/>
      <w:tblStyleColBandSize w:val="1"/>
      <w:tblCellMar>
        <w:top w:w="55" w:type="dxa"/>
        <w:left w:w="55" w:type="dxa"/>
        <w:bottom w:w="55" w:type="dxa"/>
        <w:right w:w="55" w:type="dxa"/>
      </w:tblCellMar>
    </w:tblPr>
  </w:style>
  <w:style w:type="table" w:customStyle="1" w:styleId="aff3">
    <w:basedOn w:val="TableNormal4"/>
    <w:tblPr>
      <w:tblStyleRowBandSize w:val="1"/>
      <w:tblStyleColBandSize w:val="1"/>
      <w:tblCellMar>
        <w:left w:w="40" w:type="dxa"/>
        <w:right w:w="40" w:type="dxa"/>
      </w:tblCellMar>
    </w:tblPr>
  </w:style>
  <w:style w:type="table" w:customStyle="1" w:styleId="aff4">
    <w:basedOn w:val="TableNormal4"/>
    <w:tblPr>
      <w:tblStyleRowBandSize w:val="1"/>
      <w:tblStyleColBandSize w:val="1"/>
      <w:tblCellMar>
        <w:left w:w="40" w:type="dxa"/>
        <w:right w:w="40" w:type="dxa"/>
      </w:tblCellMar>
    </w:tblPr>
  </w:style>
  <w:style w:type="table" w:customStyle="1" w:styleId="aff5">
    <w:basedOn w:val="TableNormal4"/>
    <w:tblPr>
      <w:tblStyleRowBandSize w:val="1"/>
      <w:tblStyleColBandSize w:val="1"/>
      <w:tblCellMar>
        <w:top w:w="55" w:type="dxa"/>
        <w:left w:w="55" w:type="dxa"/>
        <w:bottom w:w="55" w:type="dxa"/>
        <w:right w:w="55" w:type="dxa"/>
      </w:tblCellMar>
    </w:tblPr>
  </w:style>
  <w:style w:type="table" w:customStyle="1" w:styleId="aff6">
    <w:basedOn w:val="TableNormal4"/>
    <w:tblPr>
      <w:tblStyleRowBandSize w:val="1"/>
      <w:tblStyleColBandSize w:val="1"/>
      <w:tblCellMar>
        <w:left w:w="108" w:type="dxa"/>
        <w:right w:w="108" w:type="dxa"/>
      </w:tblCellMar>
    </w:tblPr>
  </w:style>
  <w:style w:type="table" w:customStyle="1" w:styleId="aff7">
    <w:basedOn w:val="TableNormal4"/>
    <w:tblPr>
      <w:tblStyleRowBandSize w:val="1"/>
      <w:tblStyleColBandSize w:val="1"/>
      <w:tblCellMar>
        <w:left w:w="108" w:type="dxa"/>
        <w:right w:w="108" w:type="dxa"/>
      </w:tblCellMar>
    </w:tblPr>
  </w:style>
  <w:style w:type="table" w:customStyle="1" w:styleId="aff8">
    <w:basedOn w:val="TableNormal4"/>
    <w:tblPr>
      <w:tblStyleRowBandSize w:val="1"/>
      <w:tblStyleColBandSize w:val="1"/>
      <w:tblCellMar>
        <w:left w:w="108" w:type="dxa"/>
        <w:right w:w="108" w:type="dxa"/>
      </w:tblCellMar>
    </w:tblPr>
  </w:style>
  <w:style w:type="table" w:customStyle="1" w:styleId="aff9">
    <w:basedOn w:val="TableNormal4"/>
    <w:tblPr>
      <w:tblStyleRowBandSize w:val="1"/>
      <w:tblStyleColBandSize w:val="1"/>
      <w:tblCellMar>
        <w:left w:w="108" w:type="dxa"/>
        <w:right w:w="108" w:type="dxa"/>
      </w:tblCellMar>
    </w:tblPr>
  </w:style>
  <w:style w:type="table" w:customStyle="1" w:styleId="affa">
    <w:basedOn w:val="TableNormal4"/>
    <w:tblPr>
      <w:tblStyleRowBandSize w:val="1"/>
      <w:tblStyleColBandSize w:val="1"/>
      <w:tblCellMar>
        <w:left w:w="108" w:type="dxa"/>
        <w:right w:w="108" w:type="dxa"/>
      </w:tblCellMar>
    </w:tblPr>
  </w:style>
  <w:style w:type="table" w:customStyle="1" w:styleId="affb">
    <w:basedOn w:val="TableNormal4"/>
    <w:tblPr>
      <w:tblStyleRowBandSize w:val="1"/>
      <w:tblStyleColBandSize w:val="1"/>
      <w:tblCellMar>
        <w:left w:w="108" w:type="dxa"/>
        <w:right w:w="108" w:type="dxa"/>
      </w:tblCellMar>
    </w:tblPr>
  </w:style>
  <w:style w:type="table" w:customStyle="1" w:styleId="affc">
    <w:basedOn w:val="TableNormal4"/>
    <w:tblPr>
      <w:tblStyleRowBandSize w:val="1"/>
      <w:tblStyleColBandSize w:val="1"/>
      <w:tblCellMar>
        <w:left w:w="108" w:type="dxa"/>
        <w:right w:w="108" w:type="dxa"/>
      </w:tblCellMar>
    </w:tblPr>
  </w:style>
  <w:style w:type="table" w:customStyle="1" w:styleId="affd">
    <w:basedOn w:val="TableNormal4"/>
    <w:tblPr>
      <w:tblStyleRowBandSize w:val="1"/>
      <w:tblStyleColBandSize w:val="1"/>
      <w:tblCellMar>
        <w:left w:w="108" w:type="dxa"/>
        <w:right w:w="108" w:type="dxa"/>
      </w:tblCellMar>
    </w:tblPr>
  </w:style>
  <w:style w:type="table" w:customStyle="1" w:styleId="affe">
    <w:basedOn w:val="TableNormal4"/>
    <w:tblPr>
      <w:tblStyleRowBandSize w:val="1"/>
      <w:tblStyleColBandSize w:val="1"/>
      <w:tblCellMar>
        <w:left w:w="108" w:type="dxa"/>
        <w:right w:w="108" w:type="dxa"/>
      </w:tblCellMar>
    </w:tblPr>
  </w:style>
  <w:style w:type="table" w:customStyle="1" w:styleId="afff">
    <w:basedOn w:val="TableNormal4"/>
    <w:tblPr>
      <w:tblStyleRowBandSize w:val="1"/>
      <w:tblStyleColBandSize w:val="1"/>
      <w:tblCellMar>
        <w:left w:w="108" w:type="dxa"/>
        <w:right w:w="108" w:type="dxa"/>
      </w:tblCellMar>
    </w:tblPr>
  </w:style>
  <w:style w:type="table" w:customStyle="1" w:styleId="afff0">
    <w:basedOn w:val="TableNormal4"/>
    <w:tblPr>
      <w:tblStyleRowBandSize w:val="1"/>
      <w:tblStyleColBandSize w:val="1"/>
      <w:tblCellMar>
        <w:left w:w="108" w:type="dxa"/>
        <w:right w:w="108" w:type="dxa"/>
      </w:tblCellMar>
    </w:tblPr>
  </w:style>
  <w:style w:type="table" w:customStyle="1" w:styleId="afff1">
    <w:basedOn w:val="TableNormal4"/>
    <w:tblPr>
      <w:tblStyleRowBandSize w:val="1"/>
      <w:tblStyleColBandSize w:val="1"/>
      <w:tblCellMar>
        <w:left w:w="108" w:type="dxa"/>
        <w:right w:w="108" w:type="dxa"/>
      </w:tblCellMar>
    </w:tblPr>
  </w:style>
  <w:style w:type="table" w:customStyle="1" w:styleId="afff2">
    <w:basedOn w:val="TableNormal4"/>
    <w:tblPr>
      <w:tblStyleRowBandSize w:val="1"/>
      <w:tblStyleColBandSize w:val="1"/>
      <w:tblCellMar>
        <w:left w:w="108" w:type="dxa"/>
        <w:right w:w="108" w:type="dxa"/>
      </w:tblCellMar>
    </w:tblPr>
  </w:style>
  <w:style w:type="table" w:customStyle="1" w:styleId="afff3">
    <w:basedOn w:val="TableNormal4"/>
    <w:tblPr>
      <w:tblStyleRowBandSize w:val="1"/>
      <w:tblStyleColBandSize w:val="1"/>
      <w:tblCellMar>
        <w:left w:w="108" w:type="dxa"/>
        <w:right w:w="108" w:type="dxa"/>
      </w:tblCellMar>
    </w:tblPr>
  </w:style>
  <w:style w:type="table" w:customStyle="1" w:styleId="afff4">
    <w:basedOn w:val="TableNormal4"/>
    <w:tblPr>
      <w:tblStyleRowBandSize w:val="1"/>
      <w:tblStyleColBandSize w:val="1"/>
      <w:tblCellMar>
        <w:left w:w="108" w:type="dxa"/>
        <w:right w:w="108" w:type="dxa"/>
      </w:tblCellMar>
    </w:tblPr>
  </w:style>
  <w:style w:type="table" w:customStyle="1" w:styleId="afff5">
    <w:basedOn w:val="TableNormal4"/>
    <w:tblPr>
      <w:tblStyleRowBandSize w:val="1"/>
      <w:tblStyleColBandSize w:val="1"/>
      <w:tblCellMar>
        <w:left w:w="108" w:type="dxa"/>
        <w:right w:w="108" w:type="dxa"/>
      </w:tblCellMar>
    </w:tblPr>
  </w:style>
  <w:style w:type="table" w:customStyle="1" w:styleId="afff6">
    <w:basedOn w:val="TableNormal4"/>
    <w:tblPr>
      <w:tblStyleRowBandSize w:val="1"/>
      <w:tblStyleColBandSize w:val="1"/>
      <w:tblCellMar>
        <w:left w:w="108" w:type="dxa"/>
        <w:right w:w="108" w:type="dxa"/>
      </w:tblCellMar>
    </w:tblPr>
  </w:style>
  <w:style w:type="table" w:customStyle="1" w:styleId="afff7">
    <w:basedOn w:val="TableNormal4"/>
    <w:tblPr>
      <w:tblStyleRowBandSize w:val="1"/>
      <w:tblStyleColBandSize w:val="1"/>
      <w:tblCellMar>
        <w:left w:w="108" w:type="dxa"/>
        <w:right w:w="108" w:type="dxa"/>
      </w:tblCellMar>
    </w:tblPr>
  </w:style>
  <w:style w:type="table" w:customStyle="1" w:styleId="afff8">
    <w:basedOn w:val="TableNormal4"/>
    <w:tblPr>
      <w:tblStyleRowBandSize w:val="1"/>
      <w:tblStyleColBandSize w:val="1"/>
      <w:tblCellMar>
        <w:left w:w="108" w:type="dxa"/>
        <w:right w:w="108" w:type="dxa"/>
      </w:tblCellMar>
    </w:tblPr>
  </w:style>
  <w:style w:type="table" w:customStyle="1" w:styleId="afff9">
    <w:basedOn w:val="TableNormal4"/>
    <w:tblPr>
      <w:tblStyleRowBandSize w:val="1"/>
      <w:tblStyleColBandSize w:val="1"/>
      <w:tblCellMar>
        <w:left w:w="108" w:type="dxa"/>
        <w:right w:w="108" w:type="dxa"/>
      </w:tblCellMar>
    </w:tblPr>
  </w:style>
  <w:style w:type="table" w:customStyle="1" w:styleId="afffa">
    <w:basedOn w:val="TableNormal4"/>
    <w:tblPr>
      <w:tblStyleRowBandSize w:val="1"/>
      <w:tblStyleColBandSize w:val="1"/>
      <w:tblCellMar>
        <w:left w:w="108" w:type="dxa"/>
        <w:right w:w="108" w:type="dxa"/>
      </w:tblCellMar>
    </w:tblPr>
  </w:style>
  <w:style w:type="table" w:customStyle="1" w:styleId="afffb">
    <w:basedOn w:val="TableNormal4"/>
    <w:tblPr>
      <w:tblStyleRowBandSize w:val="1"/>
      <w:tblStyleColBandSize w:val="1"/>
      <w:tblCellMar>
        <w:left w:w="108" w:type="dxa"/>
        <w:right w:w="108" w:type="dxa"/>
      </w:tblCellMar>
    </w:tblPr>
  </w:style>
  <w:style w:type="table" w:customStyle="1" w:styleId="afffc">
    <w:basedOn w:val="TableNormal4"/>
    <w:tblPr>
      <w:tblStyleRowBandSize w:val="1"/>
      <w:tblStyleColBandSize w:val="1"/>
      <w:tblCellMar>
        <w:left w:w="108" w:type="dxa"/>
        <w:right w:w="108" w:type="dxa"/>
      </w:tblCellMar>
    </w:tblPr>
  </w:style>
  <w:style w:type="table" w:customStyle="1" w:styleId="afffd">
    <w:basedOn w:val="TableNormal4"/>
    <w:tblPr>
      <w:tblStyleRowBandSize w:val="1"/>
      <w:tblStyleColBandSize w:val="1"/>
      <w:tblCellMar>
        <w:left w:w="108" w:type="dxa"/>
        <w:right w:w="108" w:type="dxa"/>
      </w:tblCellMar>
    </w:tblPr>
  </w:style>
  <w:style w:type="table" w:customStyle="1" w:styleId="afffe">
    <w:basedOn w:val="TableNormal4"/>
    <w:tblPr>
      <w:tblStyleRowBandSize w:val="1"/>
      <w:tblStyleColBandSize w:val="1"/>
      <w:tblCellMar>
        <w:left w:w="108" w:type="dxa"/>
        <w:right w:w="108" w:type="dxa"/>
      </w:tblCellMar>
    </w:tblPr>
  </w:style>
  <w:style w:type="table" w:customStyle="1" w:styleId="affff">
    <w:basedOn w:val="TableNormal4"/>
    <w:tblPr>
      <w:tblStyleRowBandSize w:val="1"/>
      <w:tblStyleColBandSize w:val="1"/>
      <w:tblCellMar>
        <w:left w:w="108" w:type="dxa"/>
        <w:right w:w="108" w:type="dxa"/>
      </w:tblCellMar>
    </w:tblPr>
  </w:style>
  <w:style w:type="table" w:customStyle="1" w:styleId="affff0">
    <w:basedOn w:val="TableNormal4"/>
    <w:tblPr>
      <w:tblStyleRowBandSize w:val="1"/>
      <w:tblStyleColBandSize w:val="1"/>
      <w:tblCellMar>
        <w:left w:w="108" w:type="dxa"/>
        <w:right w:w="108" w:type="dxa"/>
      </w:tblCellMar>
    </w:tblPr>
  </w:style>
  <w:style w:type="table" w:customStyle="1" w:styleId="affff1">
    <w:basedOn w:val="TableNormal4"/>
    <w:tblPr>
      <w:tblStyleRowBandSize w:val="1"/>
      <w:tblStyleColBandSize w:val="1"/>
      <w:tblCellMar>
        <w:left w:w="108" w:type="dxa"/>
        <w:right w:w="108" w:type="dxa"/>
      </w:tblCellMar>
    </w:tblPr>
  </w:style>
  <w:style w:type="table" w:customStyle="1" w:styleId="affff2">
    <w:basedOn w:val="TableNormal4"/>
    <w:tblPr>
      <w:tblStyleRowBandSize w:val="1"/>
      <w:tblStyleColBandSize w:val="1"/>
      <w:tblCellMar>
        <w:left w:w="108" w:type="dxa"/>
        <w:right w:w="108" w:type="dxa"/>
      </w:tblCellMar>
    </w:tblPr>
  </w:style>
  <w:style w:type="table" w:customStyle="1" w:styleId="affff3">
    <w:basedOn w:val="TableNormal4"/>
    <w:tblPr>
      <w:tblStyleRowBandSize w:val="1"/>
      <w:tblStyleColBandSize w:val="1"/>
      <w:tblCellMar>
        <w:left w:w="108" w:type="dxa"/>
        <w:right w:w="108" w:type="dxa"/>
      </w:tblCellMar>
    </w:tblPr>
  </w:style>
  <w:style w:type="table" w:customStyle="1" w:styleId="affff4">
    <w:basedOn w:val="TableNormal4"/>
    <w:tblPr>
      <w:tblStyleRowBandSize w:val="1"/>
      <w:tblStyleColBandSize w:val="1"/>
      <w:tblCellMar>
        <w:left w:w="108" w:type="dxa"/>
        <w:right w:w="108" w:type="dxa"/>
      </w:tblCellMar>
    </w:tblPr>
  </w:style>
  <w:style w:type="table" w:customStyle="1" w:styleId="affff5">
    <w:basedOn w:val="TableNormal4"/>
    <w:tblPr>
      <w:tblStyleRowBandSize w:val="1"/>
      <w:tblStyleColBandSize w:val="1"/>
      <w:tblCellMar>
        <w:left w:w="108" w:type="dxa"/>
        <w:right w:w="108" w:type="dxa"/>
      </w:tblCellMar>
    </w:tblPr>
  </w:style>
  <w:style w:type="table" w:customStyle="1" w:styleId="affff6">
    <w:basedOn w:val="TableNormal4"/>
    <w:tblPr>
      <w:tblStyleRowBandSize w:val="1"/>
      <w:tblStyleColBandSize w:val="1"/>
      <w:tblCellMar>
        <w:left w:w="108" w:type="dxa"/>
        <w:right w:w="108" w:type="dxa"/>
      </w:tblCellMar>
    </w:tblPr>
  </w:style>
  <w:style w:type="table" w:customStyle="1" w:styleId="affff7">
    <w:basedOn w:val="TableNormal4"/>
    <w:tblPr>
      <w:tblStyleRowBandSize w:val="1"/>
      <w:tblStyleColBandSize w:val="1"/>
      <w:tblCellMar>
        <w:left w:w="108" w:type="dxa"/>
        <w:right w:w="108" w:type="dxa"/>
      </w:tblCellMar>
    </w:tblPr>
  </w:style>
  <w:style w:type="table" w:customStyle="1" w:styleId="affff8">
    <w:basedOn w:val="TableNormal4"/>
    <w:tblPr>
      <w:tblStyleRowBandSize w:val="1"/>
      <w:tblStyleColBandSize w:val="1"/>
      <w:tblCellMar>
        <w:left w:w="108" w:type="dxa"/>
        <w:right w:w="108" w:type="dxa"/>
      </w:tblCellMar>
    </w:tblPr>
  </w:style>
  <w:style w:type="table" w:customStyle="1" w:styleId="affff9">
    <w:basedOn w:val="TableNormal4"/>
    <w:tblPr>
      <w:tblStyleRowBandSize w:val="1"/>
      <w:tblStyleColBandSize w:val="1"/>
      <w:tblCellMar>
        <w:left w:w="108" w:type="dxa"/>
        <w:right w:w="108" w:type="dxa"/>
      </w:tblCellMar>
    </w:tblPr>
  </w:style>
  <w:style w:type="table" w:customStyle="1" w:styleId="affffa">
    <w:basedOn w:val="TableNormal4"/>
    <w:tblPr>
      <w:tblStyleRowBandSize w:val="1"/>
      <w:tblStyleColBandSize w:val="1"/>
      <w:tblCellMar>
        <w:left w:w="108" w:type="dxa"/>
        <w:right w:w="108" w:type="dxa"/>
      </w:tblCellMar>
    </w:tblPr>
  </w:style>
  <w:style w:type="table" w:customStyle="1" w:styleId="affffb">
    <w:basedOn w:val="TableNormal4"/>
    <w:tblPr>
      <w:tblStyleRowBandSize w:val="1"/>
      <w:tblStyleColBandSize w:val="1"/>
      <w:tblCellMar>
        <w:left w:w="108" w:type="dxa"/>
        <w:right w:w="108" w:type="dxa"/>
      </w:tblCellMar>
    </w:tblPr>
  </w:style>
  <w:style w:type="table" w:customStyle="1" w:styleId="affffc">
    <w:basedOn w:val="TableNormal4"/>
    <w:tblPr>
      <w:tblStyleRowBandSize w:val="1"/>
      <w:tblStyleColBandSize w:val="1"/>
      <w:tblCellMar>
        <w:left w:w="108" w:type="dxa"/>
        <w:right w:w="108" w:type="dxa"/>
      </w:tblCellMar>
    </w:tblPr>
  </w:style>
  <w:style w:type="table" w:customStyle="1" w:styleId="affffd">
    <w:basedOn w:val="TableNormal4"/>
    <w:tblPr>
      <w:tblStyleRowBandSize w:val="1"/>
      <w:tblStyleColBandSize w:val="1"/>
      <w:tblCellMar>
        <w:left w:w="108" w:type="dxa"/>
        <w:right w:w="108" w:type="dxa"/>
      </w:tblCellMar>
    </w:tblPr>
  </w:style>
  <w:style w:type="table" w:customStyle="1" w:styleId="affffe">
    <w:basedOn w:val="TableNormal4"/>
    <w:tblPr>
      <w:tblStyleRowBandSize w:val="1"/>
      <w:tblStyleColBandSize w:val="1"/>
      <w:tblCellMar>
        <w:left w:w="108" w:type="dxa"/>
        <w:right w:w="108" w:type="dxa"/>
      </w:tblCellMar>
    </w:tblPr>
  </w:style>
  <w:style w:type="table" w:customStyle="1" w:styleId="afffff">
    <w:basedOn w:val="TableNormal4"/>
    <w:tblPr>
      <w:tblStyleRowBandSize w:val="1"/>
      <w:tblStyleColBandSize w:val="1"/>
      <w:tblCellMar>
        <w:left w:w="108" w:type="dxa"/>
        <w:right w:w="108" w:type="dxa"/>
      </w:tblCellMar>
    </w:tblPr>
  </w:style>
  <w:style w:type="table" w:customStyle="1" w:styleId="afffff0">
    <w:basedOn w:val="TableNormal4"/>
    <w:tblPr>
      <w:tblStyleRowBandSize w:val="1"/>
      <w:tblStyleColBandSize w:val="1"/>
      <w:tblCellMar>
        <w:left w:w="108" w:type="dxa"/>
        <w:right w:w="108" w:type="dxa"/>
      </w:tblCellMar>
    </w:tblPr>
  </w:style>
  <w:style w:type="table" w:customStyle="1" w:styleId="afffff1">
    <w:basedOn w:val="TableNormal4"/>
    <w:tblPr>
      <w:tblStyleRowBandSize w:val="1"/>
      <w:tblStyleColBandSize w:val="1"/>
      <w:tblCellMar>
        <w:left w:w="108" w:type="dxa"/>
        <w:right w:w="108" w:type="dxa"/>
      </w:tblCellMar>
    </w:tblPr>
  </w:style>
  <w:style w:type="table" w:customStyle="1" w:styleId="afffff2">
    <w:basedOn w:val="TableNormal4"/>
    <w:tblPr>
      <w:tblStyleRowBandSize w:val="1"/>
      <w:tblStyleColBandSize w:val="1"/>
      <w:tblCellMar>
        <w:left w:w="108" w:type="dxa"/>
        <w:right w:w="108" w:type="dxa"/>
      </w:tblCellMar>
    </w:tblPr>
  </w:style>
  <w:style w:type="table" w:customStyle="1" w:styleId="afffff3">
    <w:basedOn w:val="TableNormal4"/>
    <w:tblPr>
      <w:tblStyleRowBandSize w:val="1"/>
      <w:tblStyleColBandSize w:val="1"/>
      <w:tblCellMar>
        <w:left w:w="108" w:type="dxa"/>
        <w:right w:w="108" w:type="dxa"/>
      </w:tblCellMar>
    </w:tblPr>
  </w:style>
  <w:style w:type="table" w:customStyle="1" w:styleId="afffff4">
    <w:basedOn w:val="TableNormal4"/>
    <w:tblPr>
      <w:tblStyleRowBandSize w:val="1"/>
      <w:tblStyleColBandSize w:val="1"/>
      <w:tblCellMar>
        <w:left w:w="108" w:type="dxa"/>
        <w:right w:w="108" w:type="dxa"/>
      </w:tblCellMar>
    </w:tblPr>
  </w:style>
  <w:style w:type="table" w:customStyle="1" w:styleId="afffff5">
    <w:basedOn w:val="TableNormal4"/>
    <w:tblPr>
      <w:tblStyleRowBandSize w:val="1"/>
      <w:tblStyleColBandSize w:val="1"/>
      <w:tblCellMar>
        <w:left w:w="108" w:type="dxa"/>
        <w:right w:w="108" w:type="dxa"/>
      </w:tblCellMar>
    </w:tblPr>
  </w:style>
  <w:style w:type="table" w:customStyle="1" w:styleId="afffff6">
    <w:basedOn w:val="TableNormal4"/>
    <w:tblPr>
      <w:tblStyleRowBandSize w:val="1"/>
      <w:tblStyleColBandSize w:val="1"/>
      <w:tblCellMar>
        <w:left w:w="108" w:type="dxa"/>
        <w:right w:w="108" w:type="dxa"/>
      </w:tblCellMar>
    </w:tblPr>
  </w:style>
  <w:style w:type="table" w:customStyle="1" w:styleId="afffff7">
    <w:basedOn w:val="TableNormal4"/>
    <w:tblPr>
      <w:tblStyleRowBandSize w:val="1"/>
      <w:tblStyleColBandSize w:val="1"/>
      <w:tblCellMar>
        <w:left w:w="108" w:type="dxa"/>
        <w:right w:w="108" w:type="dxa"/>
      </w:tblCellMar>
    </w:tblPr>
  </w:style>
  <w:style w:type="table" w:customStyle="1" w:styleId="afffff8">
    <w:basedOn w:val="TableNormal4"/>
    <w:tblPr>
      <w:tblStyleRowBandSize w:val="1"/>
      <w:tblStyleColBandSize w:val="1"/>
      <w:tblCellMar>
        <w:left w:w="108" w:type="dxa"/>
        <w:right w:w="108" w:type="dxa"/>
      </w:tblCellMar>
    </w:tblPr>
  </w:style>
  <w:style w:type="table" w:customStyle="1" w:styleId="afffff9">
    <w:basedOn w:val="TableNormal4"/>
    <w:tblPr>
      <w:tblStyleRowBandSize w:val="1"/>
      <w:tblStyleColBandSize w:val="1"/>
      <w:tblCellMar>
        <w:left w:w="108" w:type="dxa"/>
        <w:right w:w="108" w:type="dxa"/>
      </w:tblCellMar>
    </w:tblPr>
  </w:style>
  <w:style w:type="table" w:customStyle="1" w:styleId="afffffa">
    <w:basedOn w:val="TableNormal4"/>
    <w:tblPr>
      <w:tblStyleRowBandSize w:val="1"/>
      <w:tblStyleColBandSize w:val="1"/>
      <w:tblCellMar>
        <w:left w:w="108" w:type="dxa"/>
        <w:right w:w="108" w:type="dxa"/>
      </w:tblCellMar>
    </w:tblPr>
  </w:style>
  <w:style w:type="table" w:customStyle="1" w:styleId="afffffb">
    <w:basedOn w:val="TableNormal4"/>
    <w:tblPr>
      <w:tblStyleRowBandSize w:val="1"/>
      <w:tblStyleColBandSize w:val="1"/>
      <w:tblCellMar>
        <w:left w:w="108" w:type="dxa"/>
        <w:right w:w="108" w:type="dxa"/>
      </w:tblCellMar>
    </w:tblPr>
  </w:style>
  <w:style w:type="table" w:customStyle="1" w:styleId="afffffc">
    <w:basedOn w:val="TableNormal4"/>
    <w:tblPr>
      <w:tblStyleRowBandSize w:val="1"/>
      <w:tblStyleColBandSize w:val="1"/>
      <w:tblCellMar>
        <w:left w:w="108" w:type="dxa"/>
        <w:right w:w="108" w:type="dxa"/>
      </w:tblCellMar>
    </w:tblPr>
  </w:style>
  <w:style w:type="table" w:customStyle="1" w:styleId="afffffd">
    <w:basedOn w:val="TableNormal4"/>
    <w:tblPr>
      <w:tblStyleRowBandSize w:val="1"/>
      <w:tblStyleColBandSize w:val="1"/>
      <w:tblCellMar>
        <w:left w:w="108" w:type="dxa"/>
        <w:right w:w="108" w:type="dxa"/>
      </w:tblCellMar>
    </w:tblPr>
  </w:style>
  <w:style w:type="table" w:customStyle="1" w:styleId="afffffe">
    <w:basedOn w:val="TableNormal4"/>
    <w:tblPr>
      <w:tblStyleRowBandSize w:val="1"/>
      <w:tblStyleColBandSize w:val="1"/>
      <w:tblCellMar>
        <w:left w:w="108" w:type="dxa"/>
        <w:right w:w="108" w:type="dxa"/>
      </w:tblCellMar>
    </w:tblPr>
  </w:style>
  <w:style w:type="table" w:customStyle="1" w:styleId="affffff">
    <w:basedOn w:val="TableNormal4"/>
    <w:tblPr>
      <w:tblStyleRowBandSize w:val="1"/>
      <w:tblStyleColBandSize w:val="1"/>
      <w:tblCellMar>
        <w:left w:w="108" w:type="dxa"/>
        <w:right w:w="108" w:type="dxa"/>
      </w:tblCellMar>
    </w:tblPr>
  </w:style>
  <w:style w:type="table" w:customStyle="1" w:styleId="affffff0">
    <w:basedOn w:val="TableNormal4"/>
    <w:tblPr>
      <w:tblStyleRowBandSize w:val="1"/>
      <w:tblStyleColBandSize w:val="1"/>
      <w:tblCellMar>
        <w:left w:w="108" w:type="dxa"/>
        <w:right w:w="108" w:type="dxa"/>
      </w:tblCellMar>
    </w:tblPr>
  </w:style>
  <w:style w:type="table" w:customStyle="1" w:styleId="affffff1">
    <w:basedOn w:val="TableNormal4"/>
    <w:tblPr>
      <w:tblStyleRowBandSize w:val="1"/>
      <w:tblStyleColBandSize w:val="1"/>
      <w:tblCellMar>
        <w:left w:w="108" w:type="dxa"/>
        <w:right w:w="108" w:type="dxa"/>
      </w:tblCellMar>
    </w:tblPr>
  </w:style>
  <w:style w:type="table" w:customStyle="1" w:styleId="affffff2">
    <w:basedOn w:val="TableNormal4"/>
    <w:tblPr>
      <w:tblStyleRowBandSize w:val="1"/>
      <w:tblStyleColBandSize w:val="1"/>
      <w:tblCellMar>
        <w:left w:w="108" w:type="dxa"/>
        <w:right w:w="108" w:type="dxa"/>
      </w:tblCellMar>
    </w:tblPr>
  </w:style>
  <w:style w:type="table" w:customStyle="1" w:styleId="affffff3">
    <w:basedOn w:val="TableNormal4"/>
    <w:tblPr>
      <w:tblStyleRowBandSize w:val="1"/>
      <w:tblStyleColBandSize w:val="1"/>
      <w:tblCellMar>
        <w:left w:w="108" w:type="dxa"/>
        <w:right w:w="108" w:type="dxa"/>
      </w:tblCellMar>
    </w:tblPr>
  </w:style>
  <w:style w:type="table" w:customStyle="1" w:styleId="affffff4">
    <w:basedOn w:val="TableNormal4"/>
    <w:tblPr>
      <w:tblStyleRowBandSize w:val="1"/>
      <w:tblStyleColBandSize w:val="1"/>
      <w:tblCellMar>
        <w:left w:w="108" w:type="dxa"/>
        <w:right w:w="108" w:type="dxa"/>
      </w:tblCellMar>
    </w:tblPr>
  </w:style>
  <w:style w:type="table" w:customStyle="1" w:styleId="affffff5">
    <w:basedOn w:val="TableNormal4"/>
    <w:tblPr>
      <w:tblStyleRowBandSize w:val="1"/>
      <w:tblStyleColBandSize w:val="1"/>
      <w:tblCellMar>
        <w:left w:w="108" w:type="dxa"/>
        <w:right w:w="108" w:type="dxa"/>
      </w:tblCellMar>
    </w:tblPr>
  </w:style>
  <w:style w:type="table" w:customStyle="1" w:styleId="affffff6">
    <w:basedOn w:val="TableNormal4"/>
    <w:tblPr>
      <w:tblStyleRowBandSize w:val="1"/>
      <w:tblStyleColBandSize w:val="1"/>
      <w:tblCellMar>
        <w:left w:w="108" w:type="dxa"/>
        <w:right w:w="108" w:type="dxa"/>
      </w:tblCellMar>
    </w:tblPr>
  </w:style>
  <w:style w:type="table" w:customStyle="1" w:styleId="affffff7">
    <w:basedOn w:val="TableNormal4"/>
    <w:tblPr>
      <w:tblStyleRowBandSize w:val="1"/>
      <w:tblStyleColBandSize w:val="1"/>
      <w:tblCellMar>
        <w:left w:w="108" w:type="dxa"/>
        <w:right w:w="108" w:type="dxa"/>
      </w:tblCellMar>
    </w:tblPr>
  </w:style>
  <w:style w:type="table" w:customStyle="1" w:styleId="affffff8">
    <w:basedOn w:val="TableNormal4"/>
    <w:tblPr>
      <w:tblStyleRowBandSize w:val="1"/>
      <w:tblStyleColBandSize w:val="1"/>
      <w:tblCellMar>
        <w:left w:w="108" w:type="dxa"/>
        <w:right w:w="108" w:type="dxa"/>
      </w:tblCellMar>
    </w:tblPr>
  </w:style>
  <w:style w:type="table" w:customStyle="1" w:styleId="affffff9">
    <w:basedOn w:val="TableNormal4"/>
    <w:tblPr>
      <w:tblStyleRowBandSize w:val="1"/>
      <w:tblStyleColBandSize w:val="1"/>
      <w:tblCellMar>
        <w:left w:w="108" w:type="dxa"/>
        <w:right w:w="108" w:type="dxa"/>
      </w:tblCellMar>
    </w:tblPr>
  </w:style>
  <w:style w:type="table" w:customStyle="1" w:styleId="affffffa">
    <w:basedOn w:val="TableNormal4"/>
    <w:tblPr>
      <w:tblStyleRowBandSize w:val="1"/>
      <w:tblStyleColBandSize w:val="1"/>
      <w:tblCellMar>
        <w:left w:w="108" w:type="dxa"/>
        <w:right w:w="108" w:type="dxa"/>
      </w:tblCellMar>
    </w:tblPr>
  </w:style>
  <w:style w:type="table" w:customStyle="1" w:styleId="affffffb">
    <w:basedOn w:val="TableNormal4"/>
    <w:tblPr>
      <w:tblStyleRowBandSize w:val="1"/>
      <w:tblStyleColBandSize w:val="1"/>
      <w:tblCellMar>
        <w:left w:w="108" w:type="dxa"/>
        <w:right w:w="108" w:type="dxa"/>
      </w:tblCellMar>
    </w:tblPr>
  </w:style>
  <w:style w:type="table" w:customStyle="1" w:styleId="affffffc">
    <w:basedOn w:val="TableNormal4"/>
    <w:tblPr>
      <w:tblStyleRowBandSize w:val="1"/>
      <w:tblStyleColBandSize w:val="1"/>
      <w:tblCellMar>
        <w:left w:w="108" w:type="dxa"/>
        <w:right w:w="108" w:type="dxa"/>
      </w:tblCellMar>
    </w:tblPr>
  </w:style>
  <w:style w:type="table" w:customStyle="1" w:styleId="affffffd">
    <w:basedOn w:val="TableNormal4"/>
    <w:tblPr>
      <w:tblStyleRowBandSize w:val="1"/>
      <w:tblStyleColBandSize w:val="1"/>
      <w:tblCellMar>
        <w:left w:w="108" w:type="dxa"/>
        <w:right w:w="108" w:type="dxa"/>
      </w:tblCellMar>
    </w:tblPr>
  </w:style>
  <w:style w:type="table" w:customStyle="1" w:styleId="affffffe">
    <w:basedOn w:val="TableNormal4"/>
    <w:tblPr>
      <w:tblStyleRowBandSize w:val="1"/>
      <w:tblStyleColBandSize w:val="1"/>
      <w:tblCellMar>
        <w:left w:w="108" w:type="dxa"/>
        <w:right w:w="108" w:type="dxa"/>
      </w:tblCellMar>
    </w:tblPr>
  </w:style>
  <w:style w:type="table" w:customStyle="1" w:styleId="afffffff">
    <w:basedOn w:val="TableNormal4"/>
    <w:tblPr>
      <w:tblStyleRowBandSize w:val="1"/>
      <w:tblStyleColBandSize w:val="1"/>
      <w:tblCellMar>
        <w:left w:w="108" w:type="dxa"/>
        <w:right w:w="108" w:type="dxa"/>
      </w:tblCellMar>
    </w:tblPr>
  </w:style>
  <w:style w:type="table" w:customStyle="1" w:styleId="afffffff0">
    <w:basedOn w:val="TableNormal4"/>
    <w:tblPr>
      <w:tblStyleRowBandSize w:val="1"/>
      <w:tblStyleColBandSize w:val="1"/>
      <w:tblCellMar>
        <w:left w:w="108" w:type="dxa"/>
        <w:right w:w="108" w:type="dxa"/>
      </w:tblCellMar>
    </w:tblPr>
  </w:style>
  <w:style w:type="table" w:customStyle="1" w:styleId="afffffff1">
    <w:basedOn w:val="TableNormal4"/>
    <w:tblPr>
      <w:tblStyleRowBandSize w:val="1"/>
      <w:tblStyleColBandSize w:val="1"/>
      <w:tblCellMar>
        <w:left w:w="40" w:type="dxa"/>
        <w:right w:w="40" w:type="dxa"/>
      </w:tblCellMar>
    </w:tblPr>
  </w:style>
  <w:style w:type="table" w:customStyle="1" w:styleId="afffffff2">
    <w:basedOn w:val="TableNormal4"/>
    <w:tblPr>
      <w:tblStyleRowBandSize w:val="1"/>
      <w:tblStyleColBandSize w:val="1"/>
      <w:tblCellMar>
        <w:left w:w="40" w:type="dxa"/>
        <w:right w:w="40" w:type="dxa"/>
      </w:tblCellMar>
    </w:tblPr>
  </w:style>
  <w:style w:type="paragraph" w:styleId="afffffff3">
    <w:name w:val="annotation text"/>
    <w:basedOn w:val="a"/>
    <w:link w:val="afffffff4"/>
    <w:unhideWhenUsed/>
    <w:pPr>
      <w:spacing w:line="240" w:lineRule="auto"/>
    </w:pPr>
    <w:rPr>
      <w:rFonts w:cs="Mangal"/>
      <w:sz w:val="20"/>
      <w:szCs w:val="18"/>
    </w:rPr>
  </w:style>
  <w:style w:type="character" w:customStyle="1" w:styleId="afffffff4">
    <w:name w:val="Текст примечания Знак"/>
    <w:basedOn w:val="a0"/>
    <w:link w:val="afffffff3"/>
    <w:rPr>
      <w:rFonts w:cs="Mangal"/>
      <w:sz w:val="20"/>
      <w:szCs w:val="18"/>
      <w:lang w:eastAsia="zh-CN" w:bidi="hi-IN"/>
    </w:rPr>
  </w:style>
  <w:style w:type="character" w:styleId="afffffff5">
    <w:name w:val="annotation reference"/>
    <w:basedOn w:val="a0"/>
    <w:semiHidden/>
    <w:unhideWhenUsed/>
    <w:rPr>
      <w:sz w:val="16"/>
      <w:szCs w:val="16"/>
    </w:rPr>
  </w:style>
  <w:style w:type="paragraph" w:styleId="afffffff6">
    <w:name w:val="Balloon Text"/>
    <w:basedOn w:val="a"/>
    <w:link w:val="afffffff7"/>
    <w:uiPriority w:val="99"/>
    <w:semiHidden/>
    <w:unhideWhenUsed/>
    <w:rsid w:val="00292EFA"/>
    <w:pPr>
      <w:spacing w:after="0" w:line="240" w:lineRule="auto"/>
    </w:pPr>
    <w:rPr>
      <w:rFonts w:ascii="Tahoma" w:hAnsi="Tahoma" w:cs="Mangal"/>
      <w:sz w:val="16"/>
      <w:szCs w:val="14"/>
    </w:rPr>
  </w:style>
  <w:style w:type="character" w:customStyle="1" w:styleId="afffffff7">
    <w:name w:val="Текст выноски Знак"/>
    <w:basedOn w:val="a0"/>
    <w:link w:val="afffffff6"/>
    <w:uiPriority w:val="99"/>
    <w:semiHidden/>
    <w:rsid w:val="00292EFA"/>
    <w:rPr>
      <w:rFonts w:ascii="Tahoma" w:hAnsi="Tahoma" w:cs="Mangal"/>
      <w:sz w:val="16"/>
      <w:szCs w:val="14"/>
      <w:lang w:eastAsia="zh-CN" w:bidi="hi-IN"/>
    </w:rPr>
  </w:style>
  <w:style w:type="character" w:customStyle="1" w:styleId="fontstyle01">
    <w:name w:val="fontstyle01"/>
    <w:basedOn w:val="a0"/>
    <w:rsid w:val="000C2EE9"/>
    <w:rPr>
      <w:rFonts w:ascii="Times New Roman" w:hAnsi="Times New Roman" w:cs="Times New Roman" w:hint="default"/>
      <w:b/>
      <w:bCs/>
      <w:i w:val="0"/>
      <w:iCs w:val="0"/>
      <w:color w:val="000000"/>
      <w:sz w:val="28"/>
      <w:szCs w:val="28"/>
    </w:rPr>
  </w:style>
  <w:style w:type="table" w:customStyle="1" w:styleId="afffffff8">
    <w:basedOn w:val="TableNormal2"/>
    <w:tblPr>
      <w:tblStyleRowBandSize w:val="1"/>
      <w:tblStyleColBandSize w:val="1"/>
      <w:tblCellMar>
        <w:left w:w="40" w:type="dxa"/>
        <w:right w:w="40" w:type="dxa"/>
      </w:tblCellMar>
    </w:tblPr>
  </w:style>
  <w:style w:type="table" w:customStyle="1" w:styleId="afffffff9">
    <w:basedOn w:val="TableNormal2"/>
    <w:tblPr>
      <w:tblStyleRowBandSize w:val="1"/>
      <w:tblStyleColBandSize w:val="1"/>
      <w:tblCellMar>
        <w:left w:w="115" w:type="dxa"/>
        <w:right w:w="115" w:type="dxa"/>
      </w:tblCellMar>
    </w:tblPr>
  </w:style>
  <w:style w:type="table" w:customStyle="1" w:styleId="afffffffa">
    <w:basedOn w:val="TableNormal2"/>
    <w:tblPr>
      <w:tblStyleRowBandSize w:val="1"/>
      <w:tblStyleColBandSize w:val="1"/>
      <w:tblCellMar>
        <w:left w:w="40" w:type="dxa"/>
        <w:right w:w="40" w:type="dxa"/>
      </w:tblCellMar>
    </w:tblPr>
  </w:style>
  <w:style w:type="table" w:customStyle="1" w:styleId="afffffffb">
    <w:basedOn w:val="TableNormal2"/>
    <w:tblPr>
      <w:tblStyleRowBandSize w:val="1"/>
      <w:tblStyleColBandSize w:val="1"/>
      <w:tblCellMar>
        <w:left w:w="40" w:type="dxa"/>
        <w:right w:w="40" w:type="dxa"/>
      </w:tblCellMar>
    </w:tblPr>
  </w:style>
  <w:style w:type="table" w:customStyle="1" w:styleId="afffffffc">
    <w:basedOn w:val="TableNormal2"/>
    <w:tblPr>
      <w:tblStyleRowBandSize w:val="1"/>
      <w:tblStyleColBandSize w:val="1"/>
      <w:tblCellMar>
        <w:left w:w="40" w:type="dxa"/>
        <w:right w:w="40" w:type="dxa"/>
      </w:tblCellMar>
    </w:tblPr>
  </w:style>
  <w:style w:type="table" w:customStyle="1" w:styleId="afffffffd">
    <w:basedOn w:val="TableNormal2"/>
    <w:tblPr>
      <w:tblStyleRowBandSize w:val="1"/>
      <w:tblStyleColBandSize w:val="1"/>
      <w:tblCellMar>
        <w:left w:w="40" w:type="dxa"/>
        <w:right w:w="40" w:type="dxa"/>
      </w:tblCellMar>
    </w:tblPr>
  </w:style>
  <w:style w:type="table" w:customStyle="1" w:styleId="afffffffe">
    <w:basedOn w:val="TableNormal2"/>
    <w:tblPr>
      <w:tblStyleRowBandSize w:val="1"/>
      <w:tblStyleColBandSize w:val="1"/>
      <w:tblCellMar>
        <w:left w:w="40" w:type="dxa"/>
        <w:right w:w="40" w:type="dxa"/>
      </w:tblCellMar>
    </w:tblPr>
  </w:style>
  <w:style w:type="table" w:customStyle="1" w:styleId="affffffff">
    <w:basedOn w:val="TableNormal2"/>
    <w:tblPr>
      <w:tblStyleRowBandSize w:val="1"/>
      <w:tblStyleColBandSize w:val="1"/>
      <w:tblCellMar>
        <w:left w:w="40" w:type="dxa"/>
        <w:right w:w="40" w:type="dxa"/>
      </w:tblCellMar>
    </w:tblPr>
  </w:style>
  <w:style w:type="table" w:customStyle="1" w:styleId="affffffff0">
    <w:basedOn w:val="TableNormal2"/>
    <w:tblPr>
      <w:tblStyleRowBandSize w:val="1"/>
      <w:tblStyleColBandSize w:val="1"/>
      <w:tblCellMar>
        <w:left w:w="40" w:type="dxa"/>
        <w:right w:w="40" w:type="dxa"/>
      </w:tblCellMar>
    </w:tblPr>
  </w:style>
  <w:style w:type="table" w:customStyle="1" w:styleId="affffffff1">
    <w:basedOn w:val="TableNormal2"/>
    <w:tblPr>
      <w:tblStyleRowBandSize w:val="1"/>
      <w:tblStyleColBandSize w:val="1"/>
      <w:tblCellMar>
        <w:left w:w="40" w:type="dxa"/>
        <w:right w:w="40" w:type="dxa"/>
      </w:tblCellMar>
    </w:tblPr>
  </w:style>
  <w:style w:type="table" w:customStyle="1" w:styleId="affffffff2">
    <w:basedOn w:val="TableNormal2"/>
    <w:tblPr>
      <w:tblStyleRowBandSize w:val="1"/>
      <w:tblStyleColBandSize w:val="1"/>
      <w:tblCellMar>
        <w:left w:w="40" w:type="dxa"/>
        <w:right w:w="40" w:type="dxa"/>
      </w:tblCellMar>
    </w:tblPr>
  </w:style>
  <w:style w:type="table" w:customStyle="1" w:styleId="affffffff3">
    <w:basedOn w:val="TableNormal2"/>
    <w:tblPr>
      <w:tblStyleRowBandSize w:val="1"/>
      <w:tblStyleColBandSize w:val="1"/>
      <w:tblCellMar>
        <w:left w:w="40" w:type="dxa"/>
        <w:right w:w="40" w:type="dxa"/>
      </w:tblCellMar>
    </w:tblPr>
  </w:style>
  <w:style w:type="table" w:customStyle="1" w:styleId="affffffff4">
    <w:basedOn w:val="TableNormal2"/>
    <w:tblPr>
      <w:tblStyleRowBandSize w:val="1"/>
      <w:tblStyleColBandSize w:val="1"/>
      <w:tblCellMar>
        <w:left w:w="40" w:type="dxa"/>
        <w:right w:w="40" w:type="dxa"/>
      </w:tblCellMar>
    </w:tblPr>
  </w:style>
  <w:style w:type="table" w:customStyle="1" w:styleId="affffffff5">
    <w:basedOn w:val="TableNormal2"/>
    <w:tblPr>
      <w:tblStyleRowBandSize w:val="1"/>
      <w:tblStyleColBandSize w:val="1"/>
      <w:tblCellMar>
        <w:left w:w="40" w:type="dxa"/>
        <w:right w:w="40" w:type="dxa"/>
      </w:tblCellMar>
    </w:tblPr>
  </w:style>
  <w:style w:type="table" w:customStyle="1" w:styleId="affffffff6">
    <w:basedOn w:val="TableNormal2"/>
    <w:tblPr>
      <w:tblStyleRowBandSize w:val="1"/>
      <w:tblStyleColBandSize w:val="1"/>
      <w:tblCellMar>
        <w:left w:w="40" w:type="dxa"/>
        <w:right w:w="40" w:type="dxa"/>
      </w:tblCellMar>
    </w:tblPr>
  </w:style>
  <w:style w:type="table" w:customStyle="1" w:styleId="affffffff7">
    <w:basedOn w:val="TableNormal2"/>
    <w:tblPr>
      <w:tblStyleRowBandSize w:val="1"/>
      <w:tblStyleColBandSize w:val="1"/>
      <w:tblCellMar>
        <w:left w:w="40" w:type="dxa"/>
        <w:right w:w="40" w:type="dxa"/>
      </w:tblCellMar>
    </w:tblPr>
  </w:style>
  <w:style w:type="table" w:customStyle="1" w:styleId="affffffff8">
    <w:basedOn w:val="TableNormal2"/>
    <w:tblPr>
      <w:tblStyleRowBandSize w:val="1"/>
      <w:tblStyleColBandSize w:val="1"/>
      <w:tblCellMar>
        <w:left w:w="40" w:type="dxa"/>
        <w:right w:w="40" w:type="dxa"/>
      </w:tblCellMar>
    </w:tblPr>
  </w:style>
  <w:style w:type="table" w:customStyle="1" w:styleId="affffffff9">
    <w:basedOn w:val="TableNormal2"/>
    <w:tblPr>
      <w:tblStyleRowBandSize w:val="1"/>
      <w:tblStyleColBandSize w:val="1"/>
      <w:tblCellMar>
        <w:left w:w="40" w:type="dxa"/>
        <w:right w:w="40" w:type="dxa"/>
      </w:tblCellMar>
    </w:tblPr>
  </w:style>
  <w:style w:type="table" w:customStyle="1" w:styleId="affffffffa">
    <w:basedOn w:val="TableNormal2"/>
    <w:tblPr>
      <w:tblStyleRowBandSize w:val="1"/>
      <w:tblStyleColBandSize w:val="1"/>
      <w:tblCellMar>
        <w:left w:w="40" w:type="dxa"/>
        <w:right w:w="40" w:type="dxa"/>
      </w:tblCellMar>
    </w:tblPr>
  </w:style>
  <w:style w:type="table" w:customStyle="1" w:styleId="affffffffb">
    <w:basedOn w:val="TableNormal2"/>
    <w:tblPr>
      <w:tblStyleRowBandSize w:val="1"/>
      <w:tblStyleColBandSize w:val="1"/>
      <w:tblCellMar>
        <w:left w:w="40" w:type="dxa"/>
        <w:right w:w="40" w:type="dxa"/>
      </w:tblCellMar>
    </w:tblPr>
  </w:style>
  <w:style w:type="table" w:customStyle="1" w:styleId="affffffffc">
    <w:basedOn w:val="TableNormal2"/>
    <w:tblPr>
      <w:tblStyleRowBandSize w:val="1"/>
      <w:tblStyleColBandSize w:val="1"/>
      <w:tblCellMar>
        <w:left w:w="40" w:type="dxa"/>
        <w:right w:w="40" w:type="dxa"/>
      </w:tblCellMar>
    </w:tblPr>
  </w:style>
  <w:style w:type="table" w:customStyle="1" w:styleId="affffffffd">
    <w:basedOn w:val="TableNormal2"/>
    <w:tblPr>
      <w:tblStyleRowBandSize w:val="1"/>
      <w:tblStyleColBandSize w:val="1"/>
      <w:tblCellMar>
        <w:left w:w="40" w:type="dxa"/>
        <w:right w:w="40" w:type="dxa"/>
      </w:tblCellMar>
    </w:tblPr>
  </w:style>
  <w:style w:type="table" w:customStyle="1" w:styleId="affffffffe">
    <w:basedOn w:val="TableNormal2"/>
    <w:tblPr>
      <w:tblStyleRowBandSize w:val="1"/>
      <w:tblStyleColBandSize w:val="1"/>
      <w:tblCellMar>
        <w:left w:w="40" w:type="dxa"/>
        <w:right w:w="40" w:type="dxa"/>
      </w:tblCellMar>
    </w:tblPr>
  </w:style>
  <w:style w:type="table" w:customStyle="1" w:styleId="afffffffff">
    <w:basedOn w:val="TableNormal2"/>
    <w:tblPr>
      <w:tblStyleRowBandSize w:val="1"/>
      <w:tblStyleColBandSize w:val="1"/>
      <w:tblCellMar>
        <w:left w:w="40" w:type="dxa"/>
        <w:right w:w="40" w:type="dxa"/>
      </w:tblCellMar>
    </w:tblPr>
  </w:style>
  <w:style w:type="table" w:customStyle="1" w:styleId="afffffffff0">
    <w:basedOn w:val="TableNormal2"/>
    <w:tblPr>
      <w:tblStyleRowBandSize w:val="1"/>
      <w:tblStyleColBandSize w:val="1"/>
      <w:tblCellMar>
        <w:left w:w="40" w:type="dxa"/>
        <w:right w:w="40" w:type="dxa"/>
      </w:tblCellMar>
    </w:tblPr>
  </w:style>
  <w:style w:type="table" w:customStyle="1" w:styleId="afffffffff1">
    <w:basedOn w:val="TableNormal2"/>
    <w:tblPr>
      <w:tblStyleRowBandSize w:val="1"/>
      <w:tblStyleColBandSize w:val="1"/>
      <w:tblCellMar>
        <w:left w:w="40" w:type="dxa"/>
        <w:right w:w="40" w:type="dxa"/>
      </w:tblCellMar>
    </w:tblPr>
  </w:style>
  <w:style w:type="table" w:customStyle="1" w:styleId="afffffffff2">
    <w:basedOn w:val="TableNormal2"/>
    <w:tblPr>
      <w:tblStyleRowBandSize w:val="1"/>
      <w:tblStyleColBandSize w:val="1"/>
      <w:tblCellMar>
        <w:left w:w="40" w:type="dxa"/>
        <w:right w:w="40" w:type="dxa"/>
      </w:tblCellMar>
    </w:tblPr>
  </w:style>
  <w:style w:type="table" w:customStyle="1" w:styleId="afffffffff3">
    <w:basedOn w:val="TableNormal2"/>
    <w:tblPr>
      <w:tblStyleRowBandSize w:val="1"/>
      <w:tblStyleColBandSize w:val="1"/>
      <w:tblCellMar>
        <w:left w:w="40" w:type="dxa"/>
        <w:right w:w="40" w:type="dxa"/>
      </w:tblCellMar>
    </w:tblPr>
  </w:style>
  <w:style w:type="table" w:customStyle="1" w:styleId="afffffffff4">
    <w:basedOn w:val="TableNormal2"/>
    <w:tblPr>
      <w:tblStyleRowBandSize w:val="1"/>
      <w:tblStyleColBandSize w:val="1"/>
      <w:tblCellMar>
        <w:left w:w="40" w:type="dxa"/>
        <w:right w:w="40" w:type="dxa"/>
      </w:tblCellMar>
    </w:tblPr>
  </w:style>
  <w:style w:type="table" w:customStyle="1" w:styleId="afffffffff5">
    <w:basedOn w:val="TableNormal2"/>
    <w:tblPr>
      <w:tblStyleRowBandSize w:val="1"/>
      <w:tblStyleColBandSize w:val="1"/>
      <w:tblCellMar>
        <w:left w:w="40" w:type="dxa"/>
        <w:right w:w="40" w:type="dxa"/>
      </w:tblCellMar>
    </w:tblPr>
  </w:style>
  <w:style w:type="table" w:customStyle="1" w:styleId="afffffffff6">
    <w:basedOn w:val="TableNormal2"/>
    <w:tblPr>
      <w:tblStyleRowBandSize w:val="1"/>
      <w:tblStyleColBandSize w:val="1"/>
      <w:tblCellMar>
        <w:left w:w="40" w:type="dxa"/>
        <w:right w:w="40" w:type="dxa"/>
      </w:tblCellMar>
    </w:tblPr>
  </w:style>
  <w:style w:type="table" w:customStyle="1" w:styleId="afffffffff7">
    <w:basedOn w:val="TableNormal2"/>
    <w:tblPr>
      <w:tblStyleRowBandSize w:val="1"/>
      <w:tblStyleColBandSize w:val="1"/>
      <w:tblCellMar>
        <w:left w:w="40" w:type="dxa"/>
        <w:right w:w="40" w:type="dxa"/>
      </w:tblCellMar>
    </w:tblPr>
  </w:style>
  <w:style w:type="table" w:customStyle="1" w:styleId="afffffffff8">
    <w:basedOn w:val="TableNormal2"/>
    <w:tblPr>
      <w:tblStyleRowBandSize w:val="1"/>
      <w:tblStyleColBandSize w:val="1"/>
      <w:tblCellMar>
        <w:left w:w="40" w:type="dxa"/>
        <w:right w:w="40" w:type="dxa"/>
      </w:tblCellMar>
    </w:tblPr>
  </w:style>
  <w:style w:type="table" w:customStyle="1" w:styleId="afffffffff9">
    <w:basedOn w:val="TableNormal2"/>
    <w:tblPr>
      <w:tblStyleRowBandSize w:val="1"/>
      <w:tblStyleColBandSize w:val="1"/>
      <w:tblCellMar>
        <w:left w:w="40" w:type="dxa"/>
        <w:right w:w="40" w:type="dxa"/>
      </w:tblCellMar>
    </w:tblPr>
  </w:style>
  <w:style w:type="table" w:customStyle="1" w:styleId="afffffffffa">
    <w:basedOn w:val="TableNormal2"/>
    <w:tblPr>
      <w:tblStyleRowBandSize w:val="1"/>
      <w:tblStyleColBandSize w:val="1"/>
      <w:tblCellMar>
        <w:left w:w="40" w:type="dxa"/>
        <w:right w:w="40" w:type="dxa"/>
      </w:tblCellMar>
    </w:tblPr>
  </w:style>
  <w:style w:type="table" w:customStyle="1" w:styleId="afffffffffb">
    <w:basedOn w:val="TableNormal2"/>
    <w:tblPr>
      <w:tblStyleRowBandSize w:val="1"/>
      <w:tblStyleColBandSize w:val="1"/>
      <w:tblCellMar>
        <w:left w:w="40" w:type="dxa"/>
        <w:right w:w="40" w:type="dxa"/>
      </w:tblCellMar>
    </w:tblPr>
  </w:style>
  <w:style w:type="table" w:customStyle="1" w:styleId="afffffffffc">
    <w:basedOn w:val="TableNormal2"/>
    <w:tblPr>
      <w:tblStyleRowBandSize w:val="1"/>
      <w:tblStyleColBandSize w:val="1"/>
      <w:tblCellMar>
        <w:left w:w="40" w:type="dxa"/>
        <w:right w:w="40" w:type="dxa"/>
      </w:tblCellMar>
    </w:tblPr>
  </w:style>
  <w:style w:type="table" w:customStyle="1" w:styleId="afffffffffd">
    <w:basedOn w:val="TableNormal2"/>
    <w:tblPr>
      <w:tblStyleRowBandSize w:val="1"/>
      <w:tblStyleColBandSize w:val="1"/>
      <w:tblCellMar>
        <w:left w:w="40" w:type="dxa"/>
        <w:right w:w="40" w:type="dxa"/>
      </w:tblCellMar>
    </w:tblPr>
  </w:style>
  <w:style w:type="table" w:customStyle="1" w:styleId="afffffffffe">
    <w:basedOn w:val="TableNormal2"/>
    <w:tblPr>
      <w:tblStyleRowBandSize w:val="1"/>
      <w:tblStyleColBandSize w:val="1"/>
      <w:tblCellMar>
        <w:left w:w="40" w:type="dxa"/>
        <w:right w:w="40" w:type="dxa"/>
      </w:tblCellMar>
    </w:tblPr>
  </w:style>
  <w:style w:type="table" w:customStyle="1" w:styleId="affffffffff">
    <w:basedOn w:val="TableNormal2"/>
    <w:tblPr>
      <w:tblStyleRowBandSize w:val="1"/>
      <w:tblStyleColBandSize w:val="1"/>
      <w:tblCellMar>
        <w:left w:w="40" w:type="dxa"/>
        <w:right w:w="40" w:type="dxa"/>
      </w:tblCellMar>
    </w:tblPr>
  </w:style>
  <w:style w:type="table" w:customStyle="1" w:styleId="affffffffff0">
    <w:basedOn w:val="TableNormal2"/>
    <w:tblPr>
      <w:tblStyleRowBandSize w:val="1"/>
      <w:tblStyleColBandSize w:val="1"/>
      <w:tblCellMar>
        <w:left w:w="40" w:type="dxa"/>
        <w:right w:w="40" w:type="dxa"/>
      </w:tblCellMar>
    </w:tblPr>
  </w:style>
  <w:style w:type="table" w:customStyle="1" w:styleId="affffffffff1">
    <w:basedOn w:val="TableNormal2"/>
    <w:tblPr>
      <w:tblStyleRowBandSize w:val="1"/>
      <w:tblStyleColBandSize w:val="1"/>
      <w:tblCellMar>
        <w:left w:w="40" w:type="dxa"/>
        <w:right w:w="40" w:type="dxa"/>
      </w:tblCellMar>
    </w:tblPr>
  </w:style>
  <w:style w:type="table" w:customStyle="1" w:styleId="affffffffff2">
    <w:basedOn w:val="TableNormal2"/>
    <w:tblPr>
      <w:tblStyleRowBandSize w:val="1"/>
      <w:tblStyleColBandSize w:val="1"/>
      <w:tblCellMar>
        <w:left w:w="40" w:type="dxa"/>
        <w:right w:w="40" w:type="dxa"/>
      </w:tblCellMar>
    </w:tblPr>
  </w:style>
  <w:style w:type="table" w:customStyle="1" w:styleId="affffffffff3">
    <w:basedOn w:val="TableNormal2"/>
    <w:tblPr>
      <w:tblStyleRowBandSize w:val="1"/>
      <w:tblStyleColBandSize w:val="1"/>
      <w:tblCellMar>
        <w:left w:w="40" w:type="dxa"/>
        <w:right w:w="40" w:type="dxa"/>
      </w:tblCellMar>
    </w:tblPr>
  </w:style>
  <w:style w:type="table" w:customStyle="1" w:styleId="affffffffff4">
    <w:basedOn w:val="TableNormal2"/>
    <w:tblPr>
      <w:tblStyleRowBandSize w:val="1"/>
      <w:tblStyleColBandSize w:val="1"/>
      <w:tblCellMar>
        <w:left w:w="40" w:type="dxa"/>
        <w:right w:w="40" w:type="dxa"/>
      </w:tblCellMar>
    </w:tblPr>
  </w:style>
  <w:style w:type="table" w:customStyle="1" w:styleId="affffffffff5">
    <w:basedOn w:val="TableNormal2"/>
    <w:tblPr>
      <w:tblStyleRowBandSize w:val="1"/>
      <w:tblStyleColBandSize w:val="1"/>
      <w:tblCellMar>
        <w:left w:w="40" w:type="dxa"/>
        <w:right w:w="40" w:type="dxa"/>
      </w:tblCellMar>
    </w:tblPr>
  </w:style>
  <w:style w:type="table" w:customStyle="1" w:styleId="affffffffff6">
    <w:basedOn w:val="TableNormal2"/>
    <w:tblPr>
      <w:tblStyleRowBandSize w:val="1"/>
      <w:tblStyleColBandSize w:val="1"/>
      <w:tblCellMar>
        <w:left w:w="40" w:type="dxa"/>
        <w:right w:w="40" w:type="dxa"/>
      </w:tblCellMar>
    </w:tblPr>
  </w:style>
  <w:style w:type="table" w:customStyle="1" w:styleId="affffffffff7">
    <w:basedOn w:val="TableNormal2"/>
    <w:tblPr>
      <w:tblStyleRowBandSize w:val="1"/>
      <w:tblStyleColBandSize w:val="1"/>
      <w:tblCellMar>
        <w:left w:w="40" w:type="dxa"/>
        <w:right w:w="40" w:type="dxa"/>
      </w:tblCellMar>
    </w:tblPr>
  </w:style>
  <w:style w:type="table" w:customStyle="1" w:styleId="affffffffff8">
    <w:basedOn w:val="TableNormal2"/>
    <w:tblPr>
      <w:tblStyleRowBandSize w:val="1"/>
      <w:tblStyleColBandSize w:val="1"/>
      <w:tblCellMar>
        <w:left w:w="40" w:type="dxa"/>
        <w:right w:w="40" w:type="dxa"/>
      </w:tblCellMar>
    </w:tblPr>
  </w:style>
  <w:style w:type="table" w:customStyle="1" w:styleId="affffffffff9">
    <w:basedOn w:val="TableNormal2"/>
    <w:tblPr>
      <w:tblStyleRowBandSize w:val="1"/>
      <w:tblStyleColBandSize w:val="1"/>
      <w:tblCellMar>
        <w:left w:w="40" w:type="dxa"/>
        <w:right w:w="40" w:type="dxa"/>
      </w:tblCellMar>
    </w:tblPr>
  </w:style>
  <w:style w:type="table" w:customStyle="1" w:styleId="affffffffffa">
    <w:basedOn w:val="TableNormal2"/>
    <w:tblPr>
      <w:tblStyleRowBandSize w:val="1"/>
      <w:tblStyleColBandSize w:val="1"/>
      <w:tblCellMar>
        <w:left w:w="40" w:type="dxa"/>
        <w:right w:w="40" w:type="dxa"/>
      </w:tblCellMar>
    </w:tblPr>
  </w:style>
  <w:style w:type="table" w:customStyle="1" w:styleId="affffffffffb">
    <w:basedOn w:val="TableNormal2"/>
    <w:tblPr>
      <w:tblStyleRowBandSize w:val="1"/>
      <w:tblStyleColBandSize w:val="1"/>
      <w:tblCellMar>
        <w:left w:w="40" w:type="dxa"/>
        <w:right w:w="40" w:type="dxa"/>
      </w:tblCellMar>
    </w:tblPr>
  </w:style>
  <w:style w:type="table" w:customStyle="1" w:styleId="affffffffffc">
    <w:basedOn w:val="TableNormal2"/>
    <w:tblPr>
      <w:tblStyleRowBandSize w:val="1"/>
      <w:tblStyleColBandSize w:val="1"/>
      <w:tblCellMar>
        <w:left w:w="40" w:type="dxa"/>
        <w:right w:w="40" w:type="dxa"/>
      </w:tblCellMar>
    </w:tblPr>
  </w:style>
  <w:style w:type="table" w:customStyle="1" w:styleId="affffffffffd">
    <w:basedOn w:val="TableNormal2"/>
    <w:tblPr>
      <w:tblStyleRowBandSize w:val="1"/>
      <w:tblStyleColBandSize w:val="1"/>
      <w:tblCellMar>
        <w:left w:w="40" w:type="dxa"/>
        <w:right w:w="40" w:type="dxa"/>
      </w:tblCellMar>
    </w:tblPr>
  </w:style>
  <w:style w:type="table" w:customStyle="1" w:styleId="affffffffffe">
    <w:basedOn w:val="TableNormal2"/>
    <w:tblPr>
      <w:tblStyleRowBandSize w:val="1"/>
      <w:tblStyleColBandSize w:val="1"/>
      <w:tblCellMar>
        <w:left w:w="40" w:type="dxa"/>
        <w:right w:w="40" w:type="dxa"/>
      </w:tblCellMar>
    </w:tblPr>
  </w:style>
  <w:style w:type="table" w:customStyle="1" w:styleId="afffffffffff">
    <w:basedOn w:val="TableNormal2"/>
    <w:tblPr>
      <w:tblStyleRowBandSize w:val="1"/>
      <w:tblStyleColBandSize w:val="1"/>
      <w:tblCellMar>
        <w:left w:w="40" w:type="dxa"/>
        <w:right w:w="40" w:type="dxa"/>
      </w:tblCellMar>
    </w:tblPr>
  </w:style>
  <w:style w:type="table" w:customStyle="1" w:styleId="afffffffffff0">
    <w:basedOn w:val="TableNormal2"/>
    <w:tblPr>
      <w:tblStyleRowBandSize w:val="1"/>
      <w:tblStyleColBandSize w:val="1"/>
      <w:tblCellMar>
        <w:left w:w="40" w:type="dxa"/>
        <w:right w:w="40" w:type="dxa"/>
      </w:tblCellMar>
    </w:tblPr>
  </w:style>
  <w:style w:type="table" w:customStyle="1" w:styleId="afffffffffff1">
    <w:basedOn w:val="TableNormal2"/>
    <w:tblPr>
      <w:tblStyleRowBandSize w:val="1"/>
      <w:tblStyleColBandSize w:val="1"/>
      <w:tblCellMar>
        <w:left w:w="40" w:type="dxa"/>
        <w:right w:w="40" w:type="dxa"/>
      </w:tblCellMar>
    </w:tblPr>
  </w:style>
  <w:style w:type="table" w:customStyle="1" w:styleId="afffffffffff2">
    <w:basedOn w:val="TableNormal2"/>
    <w:tblPr>
      <w:tblStyleRowBandSize w:val="1"/>
      <w:tblStyleColBandSize w:val="1"/>
      <w:tblCellMar>
        <w:left w:w="40" w:type="dxa"/>
        <w:right w:w="40" w:type="dxa"/>
      </w:tblCellMar>
    </w:tblPr>
  </w:style>
  <w:style w:type="table" w:customStyle="1" w:styleId="afffffffffff3">
    <w:basedOn w:val="TableNormal2"/>
    <w:tblPr>
      <w:tblStyleRowBandSize w:val="1"/>
      <w:tblStyleColBandSize w:val="1"/>
      <w:tblCellMar>
        <w:left w:w="40" w:type="dxa"/>
        <w:right w:w="40" w:type="dxa"/>
      </w:tblCellMar>
    </w:tblPr>
  </w:style>
  <w:style w:type="table" w:customStyle="1" w:styleId="afffffffffff4">
    <w:basedOn w:val="TableNormal2"/>
    <w:tblPr>
      <w:tblStyleRowBandSize w:val="1"/>
      <w:tblStyleColBandSize w:val="1"/>
      <w:tblCellMar>
        <w:left w:w="40" w:type="dxa"/>
        <w:right w:w="40" w:type="dxa"/>
      </w:tblCellMar>
    </w:tblPr>
  </w:style>
  <w:style w:type="table" w:customStyle="1" w:styleId="afffffffffff5">
    <w:basedOn w:val="TableNormal2"/>
    <w:tblPr>
      <w:tblStyleRowBandSize w:val="1"/>
      <w:tblStyleColBandSize w:val="1"/>
      <w:tblCellMar>
        <w:left w:w="40" w:type="dxa"/>
        <w:right w:w="40" w:type="dxa"/>
      </w:tblCellMar>
    </w:tblPr>
  </w:style>
  <w:style w:type="table" w:customStyle="1" w:styleId="afffffffffff6">
    <w:basedOn w:val="TableNormal2"/>
    <w:tblPr>
      <w:tblStyleRowBandSize w:val="1"/>
      <w:tblStyleColBandSize w:val="1"/>
      <w:tblCellMar>
        <w:left w:w="40" w:type="dxa"/>
        <w:right w:w="40" w:type="dxa"/>
      </w:tblCellMar>
    </w:tblPr>
  </w:style>
  <w:style w:type="table" w:customStyle="1" w:styleId="afffffffffff7">
    <w:basedOn w:val="TableNormal2"/>
    <w:tblPr>
      <w:tblStyleRowBandSize w:val="1"/>
      <w:tblStyleColBandSize w:val="1"/>
      <w:tblCellMar>
        <w:left w:w="40" w:type="dxa"/>
        <w:right w:w="40" w:type="dxa"/>
      </w:tblCellMar>
    </w:tblPr>
  </w:style>
  <w:style w:type="table" w:customStyle="1" w:styleId="afffffffffff8">
    <w:basedOn w:val="TableNormal2"/>
    <w:tblPr>
      <w:tblStyleRowBandSize w:val="1"/>
      <w:tblStyleColBandSize w:val="1"/>
      <w:tblCellMar>
        <w:left w:w="40" w:type="dxa"/>
        <w:right w:w="40" w:type="dxa"/>
      </w:tblCellMar>
    </w:tblPr>
  </w:style>
  <w:style w:type="table" w:customStyle="1" w:styleId="afffffffffff9">
    <w:basedOn w:val="TableNormal2"/>
    <w:tblPr>
      <w:tblStyleRowBandSize w:val="1"/>
      <w:tblStyleColBandSize w:val="1"/>
      <w:tblCellMar>
        <w:left w:w="40" w:type="dxa"/>
        <w:right w:w="40" w:type="dxa"/>
      </w:tblCellMar>
    </w:tblPr>
  </w:style>
  <w:style w:type="table" w:customStyle="1" w:styleId="afffffffffffa">
    <w:basedOn w:val="TableNormal2"/>
    <w:tblPr>
      <w:tblStyleRowBandSize w:val="1"/>
      <w:tblStyleColBandSize w:val="1"/>
      <w:tblCellMar>
        <w:left w:w="40" w:type="dxa"/>
        <w:right w:w="40" w:type="dxa"/>
      </w:tblCellMar>
    </w:tblPr>
  </w:style>
  <w:style w:type="table" w:customStyle="1" w:styleId="afffffffffffb">
    <w:basedOn w:val="TableNormal2"/>
    <w:tblPr>
      <w:tblStyleRowBandSize w:val="1"/>
      <w:tblStyleColBandSize w:val="1"/>
      <w:tblCellMar>
        <w:left w:w="40" w:type="dxa"/>
        <w:right w:w="40" w:type="dxa"/>
      </w:tblCellMar>
    </w:tblPr>
  </w:style>
  <w:style w:type="table" w:customStyle="1" w:styleId="afffffffffffc">
    <w:basedOn w:val="TableNormal2"/>
    <w:tblPr>
      <w:tblStyleRowBandSize w:val="1"/>
      <w:tblStyleColBandSize w:val="1"/>
      <w:tblCellMar>
        <w:left w:w="40" w:type="dxa"/>
        <w:right w:w="40" w:type="dxa"/>
      </w:tblCellMar>
    </w:tblPr>
  </w:style>
  <w:style w:type="table" w:customStyle="1" w:styleId="afffffffffffd">
    <w:basedOn w:val="TableNormal2"/>
    <w:tblPr>
      <w:tblStyleRowBandSize w:val="1"/>
      <w:tblStyleColBandSize w:val="1"/>
      <w:tblCellMar>
        <w:left w:w="40" w:type="dxa"/>
        <w:right w:w="40" w:type="dxa"/>
      </w:tblCellMar>
    </w:tblPr>
  </w:style>
  <w:style w:type="table" w:customStyle="1" w:styleId="afffffffffffe">
    <w:basedOn w:val="TableNormal2"/>
    <w:tblPr>
      <w:tblStyleRowBandSize w:val="1"/>
      <w:tblStyleColBandSize w:val="1"/>
      <w:tblCellMar>
        <w:left w:w="40" w:type="dxa"/>
        <w:right w:w="40" w:type="dxa"/>
      </w:tblCellMar>
    </w:tblPr>
  </w:style>
  <w:style w:type="table" w:customStyle="1" w:styleId="affffffffffff">
    <w:basedOn w:val="TableNormal2"/>
    <w:tblPr>
      <w:tblStyleRowBandSize w:val="1"/>
      <w:tblStyleColBandSize w:val="1"/>
      <w:tblCellMar>
        <w:left w:w="40" w:type="dxa"/>
        <w:right w:w="40" w:type="dxa"/>
      </w:tblCellMar>
    </w:tblPr>
  </w:style>
  <w:style w:type="table" w:customStyle="1" w:styleId="affffffffffff0">
    <w:basedOn w:val="TableNormal2"/>
    <w:tblPr>
      <w:tblStyleRowBandSize w:val="1"/>
      <w:tblStyleColBandSize w:val="1"/>
      <w:tblCellMar>
        <w:left w:w="40" w:type="dxa"/>
        <w:right w:w="40" w:type="dxa"/>
      </w:tblCellMar>
    </w:tblPr>
  </w:style>
  <w:style w:type="table" w:customStyle="1" w:styleId="affffffffffff1">
    <w:basedOn w:val="TableNormal2"/>
    <w:tblPr>
      <w:tblStyleRowBandSize w:val="1"/>
      <w:tblStyleColBandSize w:val="1"/>
      <w:tblCellMar>
        <w:left w:w="40" w:type="dxa"/>
        <w:right w:w="40" w:type="dxa"/>
      </w:tblCellMar>
    </w:tblPr>
  </w:style>
  <w:style w:type="table" w:customStyle="1" w:styleId="affffffffffff2">
    <w:basedOn w:val="TableNormal2"/>
    <w:tblPr>
      <w:tblStyleRowBandSize w:val="1"/>
      <w:tblStyleColBandSize w:val="1"/>
      <w:tblCellMar>
        <w:left w:w="40" w:type="dxa"/>
        <w:right w:w="40" w:type="dxa"/>
      </w:tblCellMar>
    </w:tblPr>
  </w:style>
  <w:style w:type="table" w:customStyle="1" w:styleId="affffffffffff3">
    <w:basedOn w:val="TableNormal2"/>
    <w:tblPr>
      <w:tblStyleRowBandSize w:val="1"/>
      <w:tblStyleColBandSize w:val="1"/>
      <w:tblCellMar>
        <w:left w:w="40" w:type="dxa"/>
        <w:right w:w="40" w:type="dxa"/>
      </w:tblCellMar>
    </w:tblPr>
  </w:style>
  <w:style w:type="table" w:customStyle="1" w:styleId="affffffffffff4">
    <w:basedOn w:val="TableNormal2"/>
    <w:tblPr>
      <w:tblStyleRowBandSize w:val="1"/>
      <w:tblStyleColBandSize w:val="1"/>
      <w:tblCellMar>
        <w:left w:w="40" w:type="dxa"/>
        <w:right w:w="40" w:type="dxa"/>
      </w:tblCellMar>
    </w:tblPr>
  </w:style>
  <w:style w:type="table" w:customStyle="1" w:styleId="affffffffffff5">
    <w:basedOn w:val="TableNormal2"/>
    <w:tblPr>
      <w:tblStyleRowBandSize w:val="1"/>
      <w:tblStyleColBandSize w:val="1"/>
      <w:tblCellMar>
        <w:left w:w="40" w:type="dxa"/>
        <w:right w:w="40" w:type="dxa"/>
      </w:tblCellMar>
    </w:tblPr>
  </w:style>
  <w:style w:type="table" w:customStyle="1" w:styleId="affffffffffff6">
    <w:basedOn w:val="TableNormal2"/>
    <w:tblPr>
      <w:tblStyleRowBandSize w:val="1"/>
      <w:tblStyleColBandSize w:val="1"/>
      <w:tblCellMar>
        <w:left w:w="40" w:type="dxa"/>
        <w:right w:w="40" w:type="dxa"/>
      </w:tblCellMar>
    </w:tblPr>
  </w:style>
  <w:style w:type="table" w:customStyle="1" w:styleId="affffffffffff7">
    <w:basedOn w:val="TableNormal2"/>
    <w:tblPr>
      <w:tblStyleRowBandSize w:val="1"/>
      <w:tblStyleColBandSize w:val="1"/>
      <w:tblCellMar>
        <w:left w:w="40" w:type="dxa"/>
        <w:right w:w="40" w:type="dxa"/>
      </w:tblCellMar>
    </w:tblPr>
  </w:style>
  <w:style w:type="table" w:customStyle="1" w:styleId="affffffffffff8">
    <w:basedOn w:val="TableNormal2"/>
    <w:tblPr>
      <w:tblStyleRowBandSize w:val="1"/>
      <w:tblStyleColBandSize w:val="1"/>
      <w:tblCellMar>
        <w:left w:w="40" w:type="dxa"/>
        <w:right w:w="40" w:type="dxa"/>
      </w:tblCellMar>
    </w:tblPr>
  </w:style>
  <w:style w:type="table" w:customStyle="1" w:styleId="affffffffffff9">
    <w:basedOn w:val="TableNormal2"/>
    <w:tblPr>
      <w:tblStyleRowBandSize w:val="1"/>
      <w:tblStyleColBandSize w:val="1"/>
      <w:tblCellMar>
        <w:left w:w="40" w:type="dxa"/>
        <w:right w:w="40" w:type="dxa"/>
      </w:tblCellMar>
    </w:tblPr>
  </w:style>
  <w:style w:type="table" w:customStyle="1" w:styleId="affffffffffffa">
    <w:basedOn w:val="TableNormal2"/>
    <w:tblPr>
      <w:tblStyleRowBandSize w:val="1"/>
      <w:tblStyleColBandSize w:val="1"/>
      <w:tblCellMar>
        <w:left w:w="40" w:type="dxa"/>
        <w:right w:w="40" w:type="dxa"/>
      </w:tblCellMar>
    </w:tblPr>
  </w:style>
  <w:style w:type="table" w:customStyle="1" w:styleId="affffffffffffb">
    <w:basedOn w:val="TableNormal2"/>
    <w:tblPr>
      <w:tblStyleRowBandSize w:val="1"/>
      <w:tblStyleColBandSize w:val="1"/>
      <w:tblCellMar>
        <w:left w:w="40" w:type="dxa"/>
        <w:right w:w="40" w:type="dxa"/>
      </w:tblCellMar>
    </w:tblPr>
  </w:style>
  <w:style w:type="table" w:customStyle="1" w:styleId="affffffffffffc">
    <w:basedOn w:val="TableNormal2"/>
    <w:tblPr>
      <w:tblStyleRowBandSize w:val="1"/>
      <w:tblStyleColBandSize w:val="1"/>
      <w:tblCellMar>
        <w:left w:w="40" w:type="dxa"/>
        <w:right w:w="40" w:type="dxa"/>
      </w:tblCellMar>
    </w:tblPr>
  </w:style>
  <w:style w:type="table" w:customStyle="1" w:styleId="affffffffffffd">
    <w:basedOn w:val="TableNormal2"/>
    <w:tblPr>
      <w:tblStyleRowBandSize w:val="1"/>
      <w:tblStyleColBandSize w:val="1"/>
      <w:tblCellMar>
        <w:left w:w="40" w:type="dxa"/>
        <w:right w:w="40" w:type="dxa"/>
      </w:tblCellMar>
    </w:tblPr>
  </w:style>
  <w:style w:type="table" w:customStyle="1" w:styleId="affffffffffffe">
    <w:basedOn w:val="TableNormal2"/>
    <w:tblPr>
      <w:tblStyleRowBandSize w:val="1"/>
      <w:tblStyleColBandSize w:val="1"/>
      <w:tblCellMar>
        <w:left w:w="40" w:type="dxa"/>
        <w:right w:w="40" w:type="dxa"/>
      </w:tblCellMar>
    </w:tblPr>
  </w:style>
  <w:style w:type="table" w:customStyle="1" w:styleId="afffffffffffff">
    <w:basedOn w:val="TableNormal2"/>
    <w:tblPr>
      <w:tblStyleRowBandSize w:val="1"/>
      <w:tblStyleColBandSize w:val="1"/>
      <w:tblCellMar>
        <w:left w:w="40" w:type="dxa"/>
        <w:right w:w="40" w:type="dxa"/>
      </w:tblCellMar>
    </w:tblPr>
  </w:style>
  <w:style w:type="character" w:customStyle="1" w:styleId="hps">
    <w:name w:val="hps"/>
    <w:basedOn w:val="a0"/>
    <w:rsid w:val="006B7E7F"/>
  </w:style>
  <w:style w:type="paragraph" w:styleId="afffffffffffff0">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
    <w:basedOn w:val="a"/>
    <w:link w:val="afffffffffffff1"/>
    <w:autoRedefine/>
    <w:uiPriority w:val="99"/>
    <w:unhideWhenUsed/>
    <w:qFormat/>
    <w:rsid w:val="006F3840"/>
    <w:pPr>
      <w:spacing w:line="360" w:lineRule="auto"/>
      <w:contextualSpacing/>
    </w:pPr>
    <w:rPr>
      <w:rFonts w:ascii="Century Gothic" w:hAnsi="Century Gothic"/>
    </w:rPr>
  </w:style>
  <w:style w:type="character" w:customStyle="1" w:styleId="afffffffffffff1">
    <w:name w:val="Обычный (веб) Знак"/>
    <w:aliases w:val="Обычный (Web)1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 Знак"/>
    <w:link w:val="afffffffffffff0"/>
    <w:uiPriority w:val="99"/>
    <w:locked/>
    <w:rsid w:val="006F3840"/>
    <w:rPr>
      <w:rFonts w:ascii="Century Gothic" w:hAnsi="Century Gothic"/>
      <w:lang w:eastAsia="zh-CN" w:bidi="hi-IN"/>
    </w:rPr>
  </w:style>
  <w:style w:type="paragraph" w:customStyle="1" w:styleId="afffffffffffff2">
    <w:name w:val="Заголовок Синій"/>
    <w:basedOn w:val="14"/>
    <w:link w:val="afffffffffffff3"/>
    <w:autoRedefine/>
    <w:qFormat/>
    <w:rsid w:val="00AF0D64"/>
    <w:rPr>
      <w:rFonts w:ascii="Times New Roman" w:hAnsi="Times New Roman" w:cs="Times New Roman"/>
      <w:b/>
      <w:color w:val="1F3864" w:themeColor="accent5" w:themeShade="80"/>
    </w:rPr>
  </w:style>
  <w:style w:type="character" w:customStyle="1" w:styleId="afffffffffffff3">
    <w:name w:val="Заголовок Синій Знак"/>
    <w:basedOn w:val="af1"/>
    <w:link w:val="afffffffffffff2"/>
    <w:rsid w:val="00AF0D64"/>
    <w:rPr>
      <w:rFonts w:ascii="Times New Roman" w:eastAsia="Microsoft YaHei" w:hAnsi="Times New Roman" w:cs="Times New Roman"/>
      <w:b/>
      <w:color w:val="1F3864" w:themeColor="accent5" w:themeShade="80"/>
      <w:sz w:val="28"/>
      <w:szCs w:val="28"/>
      <w:lang w:eastAsia="zh-CN" w:bidi="hi-IN"/>
    </w:rPr>
  </w:style>
  <w:style w:type="paragraph" w:styleId="afffffffffffff4">
    <w:name w:val="annotation subject"/>
    <w:basedOn w:val="afffffff3"/>
    <w:next w:val="afffffff3"/>
    <w:link w:val="afffffffffffff5"/>
    <w:uiPriority w:val="99"/>
    <w:semiHidden/>
    <w:unhideWhenUsed/>
    <w:rsid w:val="002D375F"/>
    <w:rPr>
      <w:b/>
      <w:bCs/>
    </w:rPr>
  </w:style>
  <w:style w:type="character" w:customStyle="1" w:styleId="afffffffffffff5">
    <w:name w:val="Тема примечания Знак"/>
    <w:basedOn w:val="afffffff4"/>
    <w:link w:val="afffffffffffff4"/>
    <w:uiPriority w:val="99"/>
    <w:semiHidden/>
    <w:rsid w:val="002D375F"/>
    <w:rPr>
      <w:rFonts w:cs="Mangal"/>
      <w:b/>
      <w:bCs/>
      <w:sz w:val="20"/>
      <w:szCs w:val="18"/>
      <w:lang w:eastAsia="zh-CN" w:bidi="hi-IN"/>
    </w:rPr>
  </w:style>
  <w:style w:type="paragraph" w:customStyle="1" w:styleId="1">
    <w:name w:val="Стиль1"/>
    <w:basedOn w:val="4"/>
    <w:link w:val="15"/>
    <w:qFormat/>
    <w:rsid w:val="00640598"/>
    <w:pPr>
      <w:numPr>
        <w:ilvl w:val="1"/>
        <w:numId w:val="6"/>
      </w:numPr>
      <w:jc w:val="left"/>
    </w:pPr>
    <w:rPr>
      <w:color w:val="2E74B5" w:themeColor="accent1" w:themeShade="BF"/>
      <w:sz w:val="28"/>
      <w:szCs w:val="28"/>
    </w:rPr>
  </w:style>
  <w:style w:type="character" w:customStyle="1" w:styleId="15">
    <w:name w:val="Стиль1 Знак"/>
    <w:basedOn w:val="40"/>
    <w:link w:val="1"/>
    <w:rsid w:val="00640598"/>
    <w:rPr>
      <w:rFonts w:ascii="Times New Roman" w:hAnsi="Times New Roman" w:cs="Times New Roman"/>
      <w:b/>
      <w:color w:val="2E74B5" w:themeColor="accent1" w:themeShade="BF"/>
      <w:sz w:val="28"/>
      <w:szCs w:val="28"/>
      <w:lang w:eastAsia="zh-CN" w:bidi="hi-IN"/>
    </w:rPr>
  </w:style>
  <w:style w:type="paragraph" w:customStyle="1" w:styleId="20">
    <w:name w:val="Стиль2"/>
    <w:basedOn w:val="a"/>
    <w:link w:val="21"/>
    <w:qFormat/>
    <w:rsid w:val="00213947"/>
    <w:pPr>
      <w:pBdr>
        <w:top w:val="nil"/>
        <w:left w:val="nil"/>
        <w:bottom w:val="nil"/>
        <w:right w:val="nil"/>
        <w:between w:val="nil"/>
      </w:pBdr>
      <w:spacing w:before="240" w:after="0" w:line="240" w:lineRule="auto"/>
      <w:ind w:firstLine="720"/>
    </w:pPr>
    <w:rPr>
      <w:rFonts w:ascii="Times New Roman" w:eastAsia="Times New Roman" w:hAnsi="Times New Roman" w:cs="Times New Roman"/>
      <w:b/>
      <w:color w:val="2E74B5" w:themeColor="accent1" w:themeShade="BF"/>
      <w:sz w:val="24"/>
      <w:szCs w:val="24"/>
    </w:rPr>
  </w:style>
  <w:style w:type="character" w:customStyle="1" w:styleId="21">
    <w:name w:val="Стиль2 Знак"/>
    <w:basedOn w:val="a0"/>
    <w:link w:val="20"/>
    <w:rsid w:val="00213947"/>
    <w:rPr>
      <w:rFonts w:ascii="Times New Roman" w:eastAsia="Times New Roman" w:hAnsi="Times New Roman" w:cs="Times New Roman"/>
      <w:b/>
      <w:color w:val="2E74B5" w:themeColor="accent1" w:themeShade="BF"/>
      <w:sz w:val="24"/>
      <w:szCs w:val="24"/>
      <w:lang w:eastAsia="zh-CN" w:bidi="hi-IN"/>
    </w:rPr>
  </w:style>
  <w:style w:type="table" w:customStyle="1" w:styleId="16">
    <w:name w:val="Сітка таблиці1"/>
    <w:basedOn w:val="a1"/>
    <w:rsid w:val="002654EB"/>
    <w:pPr>
      <w:spacing w:after="0" w:line="240" w:lineRule="auto"/>
    </w:pPr>
    <w:rPr>
      <w:rFonts w:ascii="Century Gothic" w:eastAsia="Times New Roman" w:hAnsi="Century Gothic" w:cs="Century Gothic"/>
      <w:color w:val="000000" w:themeColor="text1"/>
      <w:sz w:val="16"/>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DEEAF6" w:themeFill="accent1" w:themeFillTint="33"/>
    </w:tcPr>
    <w:tblStylePr w:type="fir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5B9BD5" w:themeFill="accent1"/>
      </w:tcPr>
    </w:tblStylePr>
    <w:tblStylePr w:type="la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5B9BD5" w:themeFill="accent1"/>
      </w:tcPr>
    </w:tblStylePr>
  </w:style>
  <w:style w:type="paragraph" w:customStyle="1" w:styleId="afffffffffffff6">
    <w:name w:val="ПідЗаг"/>
    <w:basedOn w:val="4"/>
    <w:link w:val="afffffffffffff7"/>
    <w:qFormat/>
    <w:rsid w:val="006758FE"/>
    <w:pPr>
      <w:pBdr>
        <w:top w:val="nil"/>
        <w:left w:val="nil"/>
        <w:bottom w:val="nil"/>
        <w:right w:val="nil"/>
        <w:between w:val="nil"/>
      </w:pBdr>
      <w:spacing w:line="257" w:lineRule="auto"/>
      <w:ind w:firstLine="567"/>
    </w:pPr>
    <w:rPr>
      <w:rFonts w:eastAsia="Times New Roman"/>
      <w:color w:val="000000"/>
      <w:sz w:val="28"/>
      <w:szCs w:val="28"/>
    </w:rPr>
  </w:style>
  <w:style w:type="character" w:customStyle="1" w:styleId="afffffffffffff7">
    <w:name w:val="ПідЗаг Знак"/>
    <w:basedOn w:val="40"/>
    <w:link w:val="afffffffffffff6"/>
    <w:rsid w:val="006758FE"/>
    <w:rPr>
      <w:rFonts w:ascii="Times New Roman" w:eastAsia="Times New Roman" w:hAnsi="Times New Roman" w:cs="Times New Roman"/>
      <w:b/>
      <w:color w:val="000000"/>
      <w:sz w:val="28"/>
      <w:szCs w:val="28"/>
      <w:lang w:eastAsia="zh-CN" w:bidi="hi-IN"/>
    </w:rPr>
  </w:style>
  <w:style w:type="paragraph" w:customStyle="1" w:styleId="afffffffffffff8">
    <w:name w:val="текст"/>
    <w:basedOn w:val="a"/>
    <w:link w:val="afffffffffffff9"/>
    <w:qFormat/>
    <w:rsid w:val="006758FE"/>
    <w:pPr>
      <w:spacing w:before="240" w:after="120" w:line="264" w:lineRule="auto"/>
      <w:ind w:firstLine="567"/>
      <w:jc w:val="both"/>
    </w:pPr>
    <w:rPr>
      <w:rFonts w:ascii="Times New Roman" w:hAnsi="Times New Roman" w:cs="Times New Roman"/>
      <w:sz w:val="24"/>
      <w:szCs w:val="24"/>
      <w:lang w:eastAsia="uk-UA" w:bidi="ar-SA"/>
    </w:rPr>
  </w:style>
  <w:style w:type="character" w:customStyle="1" w:styleId="afffffffffffff9">
    <w:name w:val="текст Знак"/>
    <w:basedOn w:val="a0"/>
    <w:link w:val="afffffffffffff8"/>
    <w:rsid w:val="006758FE"/>
    <w:rPr>
      <w:rFonts w:ascii="Times New Roman" w:hAnsi="Times New Roman" w:cs="Times New Roman"/>
      <w:sz w:val="24"/>
      <w:szCs w:val="24"/>
    </w:rPr>
  </w:style>
  <w:style w:type="paragraph" w:customStyle="1" w:styleId="rvps2">
    <w:name w:val="rvps2"/>
    <w:basedOn w:val="a"/>
    <w:rsid w:val="006758FE"/>
    <w:pPr>
      <w:spacing w:before="100" w:beforeAutospacing="1" w:after="100" w:afterAutospacing="1" w:line="240" w:lineRule="auto"/>
    </w:pPr>
    <w:rPr>
      <w:rFonts w:ascii="Times New Roman" w:eastAsia="Times New Roman" w:hAnsi="Times New Roman" w:cs="Times New Roman"/>
      <w:sz w:val="24"/>
      <w:szCs w:val="24"/>
      <w:lang w:eastAsia="uk-UA" w:bidi="ar-SA"/>
    </w:rPr>
  </w:style>
  <w:style w:type="paragraph" w:customStyle="1" w:styleId="17">
    <w:name w:val="Назв1"/>
    <w:basedOn w:val="afffffffffffff8"/>
    <w:link w:val="18"/>
    <w:qFormat/>
    <w:rsid w:val="006758FE"/>
    <w:pPr>
      <w:spacing w:after="60"/>
      <w:ind w:firstLine="0"/>
    </w:pPr>
    <w:rPr>
      <w:b/>
      <w:bCs/>
    </w:rPr>
  </w:style>
  <w:style w:type="character" w:customStyle="1" w:styleId="18">
    <w:name w:val="Назв1 Знак"/>
    <w:basedOn w:val="afffffffffffff9"/>
    <w:link w:val="17"/>
    <w:rsid w:val="006758FE"/>
    <w:rPr>
      <w:rFonts w:ascii="Times New Roman" w:hAnsi="Times New Roman" w:cs="Times New Roman"/>
      <w:b/>
      <w:bCs/>
      <w:sz w:val="24"/>
      <w:szCs w:val="24"/>
    </w:rPr>
  </w:style>
  <w:style w:type="character" w:styleId="afffffffffffffa">
    <w:name w:val="FollowedHyperlink"/>
    <w:basedOn w:val="a0"/>
    <w:uiPriority w:val="99"/>
    <w:semiHidden/>
    <w:unhideWhenUsed/>
    <w:rsid w:val="006758FE"/>
    <w:rPr>
      <w:color w:val="954F72" w:themeColor="followedHyperlink"/>
      <w:u w:val="single"/>
    </w:rPr>
  </w:style>
  <w:style w:type="paragraph" w:customStyle="1" w:styleId="afffffffffffffb">
    <w:name w:val="ТЕКС"/>
    <w:basedOn w:val="a"/>
    <w:link w:val="afffffffffffffc"/>
    <w:qFormat/>
    <w:rsid w:val="006758FE"/>
    <w:pPr>
      <w:pBdr>
        <w:top w:val="nil"/>
        <w:left w:val="nil"/>
        <w:bottom w:val="nil"/>
        <w:right w:val="nil"/>
        <w:between w:val="nil"/>
      </w:pBdr>
      <w:spacing w:before="120" w:after="120" w:line="276" w:lineRule="auto"/>
      <w:ind w:firstLine="567"/>
      <w:jc w:val="both"/>
    </w:pPr>
    <w:rPr>
      <w:rFonts w:ascii="Times New Roman" w:eastAsia="Times New Roman" w:hAnsi="Times New Roman" w:cs="Times New Roman"/>
      <w:color w:val="000000"/>
      <w:lang w:eastAsia="en-US" w:bidi="ar-SA"/>
    </w:rPr>
  </w:style>
  <w:style w:type="character" w:customStyle="1" w:styleId="afffffffffffffc">
    <w:name w:val="ТЕКС Знак"/>
    <w:basedOn w:val="a0"/>
    <w:link w:val="afffffffffffffb"/>
    <w:rsid w:val="006758FE"/>
    <w:rPr>
      <w:rFonts w:ascii="Times New Roman" w:eastAsia="Times New Roman" w:hAnsi="Times New Roman" w:cs="Times New Roman"/>
      <w:color w:val="000000"/>
      <w:lang w:eastAsia="en-US"/>
    </w:rPr>
  </w:style>
  <w:style w:type="paragraph" w:styleId="afffffffffffffd">
    <w:name w:val="footnote text"/>
    <w:basedOn w:val="a"/>
    <w:link w:val="afffffffffffffe"/>
    <w:uiPriority w:val="99"/>
    <w:semiHidden/>
    <w:unhideWhenUsed/>
    <w:rsid w:val="007E78B0"/>
    <w:pPr>
      <w:spacing w:after="0" w:line="240" w:lineRule="auto"/>
    </w:pPr>
    <w:rPr>
      <w:rFonts w:cs="Mangal"/>
      <w:sz w:val="20"/>
      <w:szCs w:val="18"/>
    </w:rPr>
  </w:style>
  <w:style w:type="character" w:customStyle="1" w:styleId="afffffffffffffe">
    <w:name w:val="Текст сноски Знак"/>
    <w:basedOn w:val="a0"/>
    <w:link w:val="afffffffffffffd"/>
    <w:uiPriority w:val="99"/>
    <w:semiHidden/>
    <w:rsid w:val="007E78B0"/>
    <w:rPr>
      <w:rFonts w:cs="Mangal"/>
      <w:sz w:val="20"/>
      <w:szCs w:val="18"/>
      <w:lang w:eastAsia="zh-CN" w:bidi="hi-IN"/>
    </w:rPr>
  </w:style>
  <w:style w:type="character" w:styleId="affffffffffffff">
    <w:name w:val="footnote reference"/>
    <w:basedOn w:val="a0"/>
    <w:uiPriority w:val="99"/>
    <w:semiHidden/>
    <w:unhideWhenUsed/>
    <w:rsid w:val="007E78B0"/>
    <w:rPr>
      <w:vertAlign w:val="superscript"/>
    </w:rPr>
  </w:style>
  <w:style w:type="table" w:styleId="1-1">
    <w:name w:val="Medium Grid 1 Accent 1"/>
    <w:basedOn w:val="a1"/>
    <w:uiPriority w:val="67"/>
    <w:rsid w:val="00C25937"/>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customStyle="1" w:styleId="ArHead1">
    <w:name w:val="Ar_Head_1"/>
    <w:basedOn w:val="a"/>
    <w:next w:val="a"/>
    <w:rsid w:val="0087159E"/>
    <w:pPr>
      <w:numPr>
        <w:numId w:val="14"/>
      </w:numPr>
      <w:spacing w:after="120" w:line="240" w:lineRule="auto"/>
      <w:jc w:val="both"/>
    </w:pPr>
    <w:rPr>
      <w:rFonts w:asciiTheme="minorHAnsi" w:eastAsiaTheme="minorHAnsi" w:hAnsiTheme="minorHAnsi" w:cstheme="minorBidi"/>
      <w:b/>
      <w:color w:val="44546A" w:themeColor="text2"/>
      <w:sz w:val="32"/>
      <w:lang w:eastAsia="en-US" w:bidi="ar-SA"/>
    </w:rPr>
  </w:style>
  <w:style w:type="paragraph" w:customStyle="1" w:styleId="ArHead2">
    <w:name w:val="Ar_Head_2"/>
    <w:basedOn w:val="ArHead1"/>
    <w:next w:val="a"/>
    <w:rsid w:val="0087159E"/>
    <w:pPr>
      <w:numPr>
        <w:ilvl w:val="1"/>
      </w:numPr>
    </w:pPr>
    <w:rPr>
      <w:sz w:val="28"/>
    </w:rPr>
  </w:style>
  <w:style w:type="paragraph" w:customStyle="1" w:styleId="ArHead3">
    <w:name w:val="Ar_Head_3"/>
    <w:basedOn w:val="ArHead2"/>
    <w:next w:val="a"/>
    <w:rsid w:val="0087159E"/>
    <w:pPr>
      <w:numPr>
        <w:ilvl w:val="2"/>
      </w:numPr>
      <w:spacing w:before="120"/>
    </w:pPr>
  </w:style>
  <w:style w:type="paragraph" w:customStyle="1" w:styleId="Arord">
    <w:name w:val="Ar_ord"/>
    <w:basedOn w:val="a"/>
    <w:qFormat/>
    <w:rsid w:val="0087159E"/>
    <w:pPr>
      <w:spacing w:after="120" w:line="240" w:lineRule="auto"/>
      <w:jc w:val="both"/>
    </w:pPr>
    <w:rPr>
      <w:rFonts w:asciiTheme="minorHAnsi" w:eastAsiaTheme="minorHAnsi" w:hAnsiTheme="minorHAnsi" w:cstheme="minorBidi"/>
      <w:sz w:val="24"/>
      <w:lang w:eastAsia="en-US" w:bidi="ar-SA"/>
    </w:rPr>
  </w:style>
  <w:style w:type="paragraph" w:styleId="affffffffffffff0">
    <w:name w:val="TOC Heading"/>
    <w:basedOn w:val="10"/>
    <w:next w:val="a"/>
    <w:uiPriority w:val="39"/>
    <w:unhideWhenUsed/>
    <w:qFormat/>
    <w:rsid w:val="002E2837"/>
    <w:pPr>
      <w:spacing w:after="0" w:line="276" w:lineRule="auto"/>
      <w:outlineLvl w:val="9"/>
    </w:pPr>
    <w:rPr>
      <w:rFonts w:asciiTheme="majorHAnsi" w:eastAsiaTheme="majorEastAsia" w:hAnsiTheme="majorHAnsi" w:cstheme="majorBidi"/>
      <w:bCs/>
      <w:color w:val="2E74B5" w:themeColor="accent1" w:themeShade="BF"/>
      <w:sz w:val="28"/>
      <w:szCs w:val="28"/>
      <w:lang w:eastAsia="uk-UA" w:bidi="ar-SA"/>
    </w:rPr>
  </w:style>
  <w:style w:type="paragraph" w:styleId="30">
    <w:name w:val="toc 3"/>
    <w:basedOn w:val="a"/>
    <w:next w:val="a"/>
    <w:autoRedefine/>
    <w:uiPriority w:val="39"/>
    <w:unhideWhenUsed/>
    <w:qFormat/>
    <w:rsid w:val="002E2837"/>
    <w:pPr>
      <w:spacing w:after="100"/>
      <w:ind w:left="440"/>
    </w:pPr>
    <w:rPr>
      <w:rFonts w:cs="Mangal"/>
      <w:szCs w:val="20"/>
    </w:rPr>
  </w:style>
  <w:style w:type="paragraph" w:styleId="19">
    <w:name w:val="toc 1"/>
    <w:basedOn w:val="a"/>
    <w:next w:val="a"/>
    <w:autoRedefine/>
    <w:uiPriority w:val="39"/>
    <w:unhideWhenUsed/>
    <w:qFormat/>
    <w:rsid w:val="002E2837"/>
    <w:pPr>
      <w:spacing w:after="100"/>
    </w:pPr>
    <w:rPr>
      <w:rFonts w:cs="Mangal"/>
      <w:szCs w:val="20"/>
    </w:rPr>
  </w:style>
  <w:style w:type="paragraph" w:styleId="22">
    <w:name w:val="toc 2"/>
    <w:basedOn w:val="a"/>
    <w:next w:val="a"/>
    <w:autoRedefine/>
    <w:uiPriority w:val="39"/>
    <w:unhideWhenUsed/>
    <w:qFormat/>
    <w:rsid w:val="004071EE"/>
    <w:pPr>
      <w:spacing w:after="100" w:line="276" w:lineRule="auto"/>
      <w:ind w:left="220"/>
    </w:pPr>
    <w:rPr>
      <w:rFonts w:asciiTheme="minorHAnsi" w:eastAsiaTheme="minorEastAsia" w:hAnsiTheme="minorHAnsi" w:cstheme="minorBidi"/>
      <w:lang w:eastAsia="uk-UA" w:bidi="ar-SA"/>
    </w:rPr>
  </w:style>
  <w:style w:type="character" w:customStyle="1" w:styleId="apple-tab-span">
    <w:name w:val="apple-tab-span"/>
    <w:basedOn w:val="a0"/>
    <w:rsid w:val="004071EE"/>
  </w:style>
  <w:style w:type="character" w:customStyle="1" w:styleId="rvts23">
    <w:name w:val="rvts23"/>
    <w:basedOn w:val="a0"/>
    <w:rsid w:val="00C1460D"/>
  </w:style>
  <w:style w:type="paragraph" w:customStyle="1" w:styleId="affffffffffffff1">
    <w:name w:val="осн"/>
    <w:basedOn w:val="a"/>
    <w:link w:val="affffffffffffff2"/>
    <w:uiPriority w:val="99"/>
    <w:rsid w:val="00DF3987"/>
    <w:pPr>
      <w:spacing w:after="0" w:line="360" w:lineRule="auto"/>
      <w:ind w:firstLine="709"/>
      <w:jc w:val="both"/>
    </w:pPr>
    <w:rPr>
      <w:rFonts w:ascii="Times New Roman" w:eastAsia="Times New Roman" w:hAnsi="Times New Roman" w:cs="Times New Roman"/>
      <w:sz w:val="28"/>
      <w:szCs w:val="28"/>
      <w:lang w:val="x-none" w:eastAsia="x-none" w:bidi="ar-SA"/>
    </w:rPr>
  </w:style>
  <w:style w:type="character" w:customStyle="1" w:styleId="affffffffffffff2">
    <w:name w:val="осн Знак"/>
    <w:link w:val="affffffffffffff1"/>
    <w:uiPriority w:val="99"/>
    <w:rsid w:val="00DF3987"/>
    <w:rPr>
      <w:rFonts w:ascii="Times New Roman" w:eastAsia="Times New Roman" w:hAnsi="Times New Roman" w:cs="Times New Roman"/>
      <w:sz w:val="28"/>
      <w:szCs w:val="28"/>
      <w:lang w:val="x-none" w:eastAsia="x-none"/>
    </w:rPr>
  </w:style>
  <w:style w:type="table" w:customStyle="1" w:styleId="affffffffffffff3">
    <w:basedOn w:val="TableNormal0"/>
    <w:tblPr>
      <w:tblStyleRowBandSize w:val="1"/>
      <w:tblStyleColBandSize w:val="1"/>
      <w:tblCellMar>
        <w:left w:w="115" w:type="dxa"/>
        <w:right w:w="115" w:type="dxa"/>
      </w:tblCellMar>
    </w:tblPr>
  </w:style>
  <w:style w:type="table" w:customStyle="1" w:styleId="affffffffffffff4">
    <w:basedOn w:val="TableNormal0"/>
    <w:pPr>
      <w:spacing w:after="0" w:line="240" w:lineRule="auto"/>
    </w:pPr>
    <w:rPr>
      <w:color w:val="000000"/>
      <w:sz w:val="16"/>
      <w:szCs w:val="16"/>
    </w:rPr>
    <w:tblPr>
      <w:tblStyleRowBandSize w:val="1"/>
      <w:tblStyleColBandSize w:val="1"/>
      <w:tblCellMar>
        <w:left w:w="115" w:type="dxa"/>
        <w:right w:w="115" w:type="dxa"/>
      </w:tblCellMar>
    </w:tblPr>
    <w:tcPr>
      <w:shd w:val="clear" w:color="auto" w:fill="D6E6F4"/>
    </w:tcPr>
    <w:tblStylePr w:type="firstRow">
      <w:rPr>
        <w:b/>
      </w:rPr>
    </w:tblStylePr>
    <w:tblStylePr w:type="lastRow">
      <w:rPr>
        <w:b/>
      </w:rPr>
      <w:tblPr/>
      <w:tcPr>
        <w:tcBorders>
          <w:top w:val="single" w:sz="18" w:space="0" w:color="84B4DF"/>
        </w:tcBorders>
      </w:tcPr>
    </w:tblStylePr>
    <w:tblStylePr w:type="firstCol">
      <w:rPr>
        <w:b/>
      </w:rPr>
    </w:tblStylePr>
    <w:tblStylePr w:type="lastCol">
      <w:rPr>
        <w:b/>
      </w:rPr>
    </w:tblStylePr>
    <w:tblStylePr w:type="band1Vert">
      <w:tblPr/>
      <w:tcPr>
        <w:shd w:val="clear" w:color="auto" w:fill="ADCDEA"/>
      </w:tcPr>
    </w:tblStylePr>
    <w:tblStylePr w:type="band1Horz">
      <w:tblPr/>
      <w:tcPr>
        <w:shd w:val="clear" w:color="auto" w:fill="ADCDEA"/>
      </w:tcPr>
    </w:tblStylePr>
  </w:style>
  <w:style w:type="table" w:customStyle="1" w:styleId="affffffffffffff5">
    <w:basedOn w:val="TableNormal0"/>
    <w:tblPr>
      <w:tblStyleRowBandSize w:val="1"/>
      <w:tblStyleColBandSize w:val="1"/>
      <w:tblCellMar>
        <w:left w:w="115" w:type="dxa"/>
        <w:right w:w="115" w:type="dxa"/>
      </w:tblCellMar>
    </w:tblPr>
  </w:style>
  <w:style w:type="table" w:customStyle="1" w:styleId="affffffffffffff6">
    <w:basedOn w:val="TableNormal0"/>
    <w:tblPr>
      <w:tblStyleRowBandSize w:val="1"/>
      <w:tblStyleColBandSize w:val="1"/>
      <w:tblCellMar>
        <w:top w:w="15" w:type="dxa"/>
        <w:left w:w="15" w:type="dxa"/>
        <w:bottom w:w="15" w:type="dxa"/>
        <w:right w:w="15" w:type="dxa"/>
      </w:tblCellMar>
    </w:tblPr>
  </w:style>
  <w:style w:type="table" w:customStyle="1" w:styleId="affffffffffffff7">
    <w:basedOn w:val="TableNormal0"/>
    <w:tblPr>
      <w:tblStyleRowBandSize w:val="1"/>
      <w:tblStyleColBandSize w:val="1"/>
      <w:tblCellMar>
        <w:left w:w="115" w:type="dxa"/>
        <w:right w:w="115" w:type="dxa"/>
      </w:tblCellMar>
    </w:tblPr>
  </w:style>
  <w:style w:type="table" w:customStyle="1" w:styleId="affffffffffffff8">
    <w:basedOn w:val="TableNormal0"/>
    <w:tblPr>
      <w:tblStyleRowBandSize w:val="1"/>
      <w:tblStyleColBandSize w:val="1"/>
      <w:tblCellMar>
        <w:left w:w="40" w:type="dxa"/>
        <w:right w:w="40" w:type="dxa"/>
      </w:tblCellMar>
    </w:tblPr>
  </w:style>
  <w:style w:type="table" w:customStyle="1" w:styleId="affffffffffffff9">
    <w:basedOn w:val="TableNormal0"/>
    <w:tblPr>
      <w:tblStyleRowBandSize w:val="1"/>
      <w:tblStyleColBandSize w:val="1"/>
      <w:tblCellMar>
        <w:left w:w="40" w:type="dxa"/>
        <w:right w:w="40" w:type="dxa"/>
      </w:tblCellMar>
    </w:tblPr>
  </w:style>
  <w:style w:type="table" w:customStyle="1" w:styleId="affffffffffffffa">
    <w:basedOn w:val="TableNormal0"/>
    <w:tblPr>
      <w:tblStyleRowBandSize w:val="1"/>
      <w:tblStyleColBandSize w:val="1"/>
      <w:tblCellMar>
        <w:top w:w="15" w:type="dxa"/>
        <w:left w:w="15" w:type="dxa"/>
        <w:bottom w:w="15" w:type="dxa"/>
        <w:right w:w="15" w:type="dxa"/>
      </w:tblCellMar>
    </w:tblPr>
  </w:style>
  <w:style w:type="table" w:customStyle="1" w:styleId="affffffffffffffb">
    <w:basedOn w:val="TableNormal0"/>
    <w:tblPr>
      <w:tblStyleRowBandSize w:val="1"/>
      <w:tblStyleColBandSize w:val="1"/>
      <w:tblCellMar>
        <w:left w:w="115" w:type="dxa"/>
        <w:right w:w="115" w:type="dxa"/>
      </w:tblCellMar>
    </w:tblPr>
  </w:style>
  <w:style w:type="table" w:customStyle="1" w:styleId="affffffffffffffc">
    <w:basedOn w:val="TableNormal0"/>
    <w:tblPr>
      <w:tblStyleRowBandSize w:val="1"/>
      <w:tblStyleColBandSize w:val="1"/>
      <w:tblCellMar>
        <w:left w:w="115" w:type="dxa"/>
        <w:right w:w="115" w:type="dxa"/>
      </w:tblCellMar>
    </w:tblPr>
  </w:style>
  <w:style w:type="table" w:customStyle="1" w:styleId="affffffffffffffd">
    <w:basedOn w:val="TableNormal0"/>
    <w:tblPr>
      <w:tblStyleRowBandSize w:val="1"/>
      <w:tblStyleColBandSize w:val="1"/>
      <w:tblCellMar>
        <w:left w:w="115" w:type="dxa"/>
        <w:right w:w="115" w:type="dxa"/>
      </w:tblCellMar>
    </w:tblPr>
  </w:style>
  <w:style w:type="table" w:customStyle="1" w:styleId="affffffffffffffe">
    <w:basedOn w:val="TableNormal0"/>
    <w:tblPr>
      <w:tblStyleRowBandSize w:val="1"/>
      <w:tblStyleColBandSize w:val="1"/>
      <w:tblCellMar>
        <w:left w:w="115" w:type="dxa"/>
        <w:right w:w="115" w:type="dxa"/>
      </w:tblCellMar>
    </w:tblPr>
  </w:style>
  <w:style w:type="table" w:customStyle="1" w:styleId="afffffffffffffff">
    <w:basedOn w:val="TableNormal0"/>
    <w:tblPr>
      <w:tblStyleRowBandSize w:val="1"/>
      <w:tblStyleColBandSize w:val="1"/>
      <w:tblCellMar>
        <w:left w:w="115" w:type="dxa"/>
        <w:right w:w="115" w:type="dxa"/>
      </w:tblCellMar>
    </w:tblPr>
  </w:style>
  <w:style w:type="table" w:customStyle="1" w:styleId="afffffffffffffff0">
    <w:basedOn w:val="TableNormal0"/>
    <w:tblPr>
      <w:tblStyleRowBandSize w:val="1"/>
      <w:tblStyleColBandSize w:val="1"/>
      <w:tblCellMar>
        <w:left w:w="115" w:type="dxa"/>
        <w:right w:w="115" w:type="dxa"/>
      </w:tblCellMar>
    </w:tblPr>
  </w:style>
  <w:style w:type="table" w:customStyle="1" w:styleId="afffffffffffffff1">
    <w:basedOn w:val="TableNormal0"/>
    <w:tblPr>
      <w:tblStyleRowBandSize w:val="1"/>
      <w:tblStyleColBandSize w:val="1"/>
      <w:tblCellMar>
        <w:left w:w="115" w:type="dxa"/>
        <w:right w:w="115" w:type="dxa"/>
      </w:tblCellMar>
    </w:tblPr>
  </w:style>
  <w:style w:type="table" w:customStyle="1" w:styleId="afffffffffffffff2">
    <w:basedOn w:val="TableNormal0"/>
    <w:tblPr>
      <w:tblStyleRowBandSize w:val="1"/>
      <w:tblStyleColBandSize w:val="1"/>
      <w:tblCellMar>
        <w:left w:w="115" w:type="dxa"/>
        <w:right w:w="115" w:type="dxa"/>
      </w:tblCellMar>
    </w:tblPr>
  </w:style>
  <w:style w:type="table" w:customStyle="1" w:styleId="afffffffffffffff3">
    <w:basedOn w:val="TableNormal0"/>
    <w:tblPr>
      <w:tblStyleRowBandSize w:val="1"/>
      <w:tblStyleColBandSize w:val="1"/>
      <w:tblCellMar>
        <w:left w:w="115" w:type="dxa"/>
        <w:right w:w="115" w:type="dxa"/>
      </w:tblCellMar>
    </w:tblPr>
  </w:style>
  <w:style w:type="table" w:customStyle="1" w:styleId="afffffffffffffff4">
    <w:basedOn w:val="TableNormal0"/>
    <w:tblPr>
      <w:tblStyleRowBandSize w:val="1"/>
      <w:tblStyleColBandSize w:val="1"/>
      <w:tblCellMar>
        <w:left w:w="115" w:type="dxa"/>
        <w:right w:w="115" w:type="dxa"/>
      </w:tblCellMar>
    </w:tblPr>
  </w:style>
  <w:style w:type="table" w:customStyle="1" w:styleId="afffffffffffffff5">
    <w:basedOn w:val="TableNormal0"/>
    <w:tblPr>
      <w:tblStyleRowBandSize w:val="1"/>
      <w:tblStyleColBandSize w:val="1"/>
      <w:tblCellMar>
        <w:left w:w="115" w:type="dxa"/>
        <w:right w:w="115" w:type="dxa"/>
      </w:tblCellMar>
    </w:tblPr>
  </w:style>
  <w:style w:type="table" w:customStyle="1" w:styleId="afffffffffffffff6">
    <w:basedOn w:val="TableNormal0"/>
    <w:tblPr>
      <w:tblStyleRowBandSize w:val="1"/>
      <w:tblStyleColBandSize w:val="1"/>
      <w:tblCellMar>
        <w:left w:w="115" w:type="dxa"/>
        <w:right w:w="115" w:type="dxa"/>
      </w:tblCellMar>
    </w:tblPr>
  </w:style>
  <w:style w:type="table" w:customStyle="1" w:styleId="afffffffffffffff7">
    <w:basedOn w:val="TableNormal0"/>
    <w:tblPr>
      <w:tblStyleRowBandSize w:val="1"/>
      <w:tblStyleColBandSize w:val="1"/>
      <w:tblCellMar>
        <w:left w:w="115" w:type="dxa"/>
        <w:right w:w="115" w:type="dxa"/>
      </w:tblCellMar>
    </w:tblPr>
  </w:style>
  <w:style w:type="table" w:customStyle="1" w:styleId="afffffffffffffff8">
    <w:basedOn w:val="TableNormal0"/>
    <w:tblPr>
      <w:tblStyleRowBandSize w:val="1"/>
      <w:tblStyleColBandSize w:val="1"/>
      <w:tblCellMar>
        <w:left w:w="115" w:type="dxa"/>
        <w:right w:w="115" w:type="dxa"/>
      </w:tblCellMar>
    </w:tblPr>
  </w:style>
  <w:style w:type="table" w:customStyle="1" w:styleId="afffffffffffffff9">
    <w:basedOn w:val="TableNormal0"/>
    <w:tblPr>
      <w:tblStyleRowBandSize w:val="1"/>
      <w:tblStyleColBandSize w:val="1"/>
      <w:tblCellMar>
        <w:left w:w="115" w:type="dxa"/>
        <w:right w:w="115" w:type="dxa"/>
      </w:tblCellMar>
    </w:tblPr>
  </w:style>
  <w:style w:type="table" w:customStyle="1" w:styleId="afffffffffffffffa">
    <w:basedOn w:val="TableNormal0"/>
    <w:tblPr>
      <w:tblStyleRowBandSize w:val="1"/>
      <w:tblStyleColBandSize w:val="1"/>
      <w:tblCellMar>
        <w:left w:w="115" w:type="dxa"/>
        <w:right w:w="115" w:type="dxa"/>
      </w:tblCellMar>
    </w:tblPr>
  </w:style>
  <w:style w:type="table" w:customStyle="1" w:styleId="afffffffffffffffb">
    <w:basedOn w:val="TableNormal0"/>
    <w:tblPr>
      <w:tblStyleRowBandSize w:val="1"/>
      <w:tblStyleColBandSize w:val="1"/>
      <w:tblCellMar>
        <w:left w:w="115" w:type="dxa"/>
        <w:right w:w="115" w:type="dxa"/>
      </w:tblCellMar>
    </w:tblPr>
  </w:style>
  <w:style w:type="table" w:customStyle="1" w:styleId="afffffffffffffffc">
    <w:basedOn w:val="TableNormal0"/>
    <w:tblPr>
      <w:tblStyleRowBandSize w:val="1"/>
      <w:tblStyleColBandSize w:val="1"/>
      <w:tblCellMar>
        <w:left w:w="115" w:type="dxa"/>
        <w:right w:w="115" w:type="dxa"/>
      </w:tblCellMar>
    </w:tblPr>
  </w:style>
  <w:style w:type="table" w:customStyle="1" w:styleId="afffffffffffffffd">
    <w:basedOn w:val="TableNormal0"/>
    <w:tblPr>
      <w:tblStyleRowBandSize w:val="1"/>
      <w:tblStyleColBandSize w:val="1"/>
      <w:tblCellMar>
        <w:left w:w="40" w:type="dxa"/>
        <w:right w:w="40" w:type="dxa"/>
      </w:tblCellMar>
    </w:tblPr>
  </w:style>
  <w:style w:type="table" w:customStyle="1" w:styleId="afffffffffffffffe">
    <w:basedOn w:val="TableNormal0"/>
    <w:tblPr>
      <w:tblStyleRowBandSize w:val="1"/>
      <w:tblStyleColBandSize w:val="1"/>
      <w:tblCellMar>
        <w:left w:w="40" w:type="dxa"/>
        <w:right w:w="40" w:type="dxa"/>
      </w:tblCellMar>
    </w:tblPr>
  </w:style>
  <w:style w:type="table" w:customStyle="1" w:styleId="affffffffffffffff">
    <w:basedOn w:val="TableNormal0"/>
    <w:tblPr>
      <w:tblStyleRowBandSize w:val="1"/>
      <w:tblStyleColBandSize w:val="1"/>
      <w:tblCellMar>
        <w:left w:w="40" w:type="dxa"/>
        <w:right w:w="40" w:type="dxa"/>
      </w:tblCellMar>
    </w:tblPr>
  </w:style>
  <w:style w:type="table" w:customStyle="1" w:styleId="affffffffffffffff0">
    <w:basedOn w:val="TableNormal0"/>
    <w:tblPr>
      <w:tblStyleRowBandSize w:val="1"/>
      <w:tblStyleColBandSize w:val="1"/>
      <w:tblCellMar>
        <w:left w:w="115" w:type="dxa"/>
        <w:right w:w="115" w:type="dxa"/>
      </w:tblCellMar>
    </w:tblPr>
  </w:style>
  <w:style w:type="table" w:customStyle="1" w:styleId="affffffffffffffff1">
    <w:basedOn w:val="TableNormal0"/>
    <w:tblPr>
      <w:tblStyleRowBandSize w:val="1"/>
      <w:tblStyleColBandSize w:val="1"/>
      <w:tblCellMar>
        <w:left w:w="115" w:type="dxa"/>
        <w:right w:w="115" w:type="dxa"/>
      </w:tblCellMar>
    </w:tblPr>
  </w:style>
  <w:style w:type="table" w:customStyle="1" w:styleId="affffffffffffffff2">
    <w:basedOn w:val="TableNormal0"/>
    <w:tblPr>
      <w:tblStyleRowBandSize w:val="1"/>
      <w:tblStyleColBandSize w:val="1"/>
      <w:tblCellMar>
        <w:left w:w="115" w:type="dxa"/>
        <w:right w:w="115" w:type="dxa"/>
      </w:tblCellMar>
    </w:tblPr>
  </w:style>
  <w:style w:type="table" w:customStyle="1" w:styleId="affffffffffffffff3">
    <w:basedOn w:val="TableNormal0"/>
    <w:tblPr>
      <w:tblStyleRowBandSize w:val="1"/>
      <w:tblStyleColBandSize w:val="1"/>
      <w:tblCellMar>
        <w:left w:w="115" w:type="dxa"/>
        <w:right w:w="115" w:type="dxa"/>
      </w:tblCellMar>
    </w:tblPr>
  </w:style>
  <w:style w:type="table" w:customStyle="1" w:styleId="affffffffffffffff4">
    <w:basedOn w:val="TableNormal0"/>
    <w:tblPr>
      <w:tblStyleRowBandSize w:val="1"/>
      <w:tblStyleColBandSize w:val="1"/>
      <w:tblCellMar>
        <w:left w:w="115" w:type="dxa"/>
        <w:right w:w="115" w:type="dxa"/>
      </w:tblCellMar>
    </w:tblPr>
  </w:style>
  <w:style w:type="table" w:customStyle="1" w:styleId="affffffffffffffff5">
    <w:basedOn w:val="TableNormal0"/>
    <w:tblPr>
      <w:tblStyleRowBandSize w:val="1"/>
      <w:tblStyleColBandSize w:val="1"/>
      <w:tblCellMar>
        <w:left w:w="115" w:type="dxa"/>
        <w:right w:w="115" w:type="dxa"/>
      </w:tblCellMar>
    </w:tblPr>
  </w:style>
  <w:style w:type="table" w:customStyle="1" w:styleId="affffffffffffffff6">
    <w:basedOn w:val="TableNormal0"/>
    <w:tblPr>
      <w:tblStyleRowBandSize w:val="1"/>
      <w:tblStyleColBandSize w:val="1"/>
      <w:tblCellMar>
        <w:left w:w="115" w:type="dxa"/>
        <w:right w:w="115" w:type="dxa"/>
      </w:tblCellMar>
    </w:tblPr>
  </w:style>
  <w:style w:type="table" w:customStyle="1" w:styleId="affffffffffffffff7">
    <w:basedOn w:val="TableNormal0"/>
    <w:tblPr>
      <w:tblStyleRowBandSize w:val="1"/>
      <w:tblStyleColBandSize w:val="1"/>
      <w:tblCellMar>
        <w:left w:w="115" w:type="dxa"/>
        <w:right w:w="115" w:type="dxa"/>
      </w:tblCellMar>
    </w:tblPr>
  </w:style>
  <w:style w:type="table" w:customStyle="1" w:styleId="affffffffffffffff8">
    <w:basedOn w:val="TableNormal0"/>
    <w:tblPr>
      <w:tblStyleRowBandSize w:val="1"/>
      <w:tblStyleColBandSize w:val="1"/>
      <w:tblCellMar>
        <w:left w:w="115" w:type="dxa"/>
        <w:right w:w="115" w:type="dxa"/>
      </w:tblCellMar>
    </w:tblPr>
  </w:style>
  <w:style w:type="table" w:customStyle="1" w:styleId="affffffffffffffff9">
    <w:basedOn w:val="TableNormal0"/>
    <w:tblPr>
      <w:tblStyleRowBandSize w:val="1"/>
      <w:tblStyleColBandSize w:val="1"/>
      <w:tblCellMar>
        <w:left w:w="115" w:type="dxa"/>
        <w:right w:w="115" w:type="dxa"/>
      </w:tblCellMar>
    </w:tblPr>
  </w:style>
  <w:style w:type="table" w:customStyle="1" w:styleId="affffffffffffffffa">
    <w:basedOn w:val="TableNormal0"/>
    <w:tblPr>
      <w:tblStyleRowBandSize w:val="1"/>
      <w:tblStyleColBandSize w:val="1"/>
      <w:tblCellMar>
        <w:left w:w="115" w:type="dxa"/>
        <w:right w:w="115" w:type="dxa"/>
      </w:tblCellMar>
    </w:tblPr>
  </w:style>
  <w:style w:type="table" w:customStyle="1" w:styleId="affffffffffffffffb">
    <w:basedOn w:val="TableNormal0"/>
    <w:tblPr>
      <w:tblStyleRowBandSize w:val="1"/>
      <w:tblStyleColBandSize w:val="1"/>
      <w:tblCellMar>
        <w:left w:w="115" w:type="dxa"/>
        <w:right w:w="115" w:type="dxa"/>
      </w:tblCellMar>
    </w:tblPr>
  </w:style>
  <w:style w:type="table" w:customStyle="1" w:styleId="affffffffffffffffc">
    <w:basedOn w:val="TableNormal0"/>
    <w:tblPr>
      <w:tblStyleRowBandSize w:val="1"/>
      <w:tblStyleColBandSize w:val="1"/>
      <w:tblCellMar>
        <w:left w:w="115" w:type="dxa"/>
        <w:right w:w="115" w:type="dxa"/>
      </w:tblCellMar>
    </w:tblPr>
  </w:style>
  <w:style w:type="table" w:customStyle="1" w:styleId="affffffffffffffffd">
    <w:basedOn w:val="TableNormal0"/>
    <w:tblPr>
      <w:tblStyleRowBandSize w:val="1"/>
      <w:tblStyleColBandSize w:val="1"/>
      <w:tblCellMar>
        <w:left w:w="115" w:type="dxa"/>
        <w:right w:w="115" w:type="dxa"/>
      </w:tblCellMar>
    </w:tblPr>
  </w:style>
  <w:style w:type="table" w:customStyle="1" w:styleId="affffffffffffffffe">
    <w:basedOn w:val="TableNormal0"/>
    <w:tblPr>
      <w:tblStyleRowBandSize w:val="1"/>
      <w:tblStyleColBandSize w:val="1"/>
      <w:tblCellMar>
        <w:left w:w="115" w:type="dxa"/>
        <w:right w:w="1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left w:w="115" w:type="dxa"/>
        <w:right w:w="115" w:type="dxa"/>
      </w:tblCellMar>
    </w:tblPr>
  </w:style>
  <w:style w:type="table" w:customStyle="1" w:styleId="afffffffffffffffff1">
    <w:basedOn w:val="TableNormal0"/>
    <w:tblPr>
      <w:tblStyleRowBandSize w:val="1"/>
      <w:tblStyleColBandSize w:val="1"/>
      <w:tblCellMar>
        <w:left w:w="115" w:type="dxa"/>
        <w:right w:w="115" w:type="dxa"/>
      </w:tblCellMar>
    </w:tblPr>
  </w:style>
  <w:style w:type="table" w:customStyle="1" w:styleId="afffffffffffffffff2">
    <w:basedOn w:val="TableNormal0"/>
    <w:tblPr>
      <w:tblStyleRowBandSize w:val="1"/>
      <w:tblStyleColBandSize w:val="1"/>
      <w:tblCellMar>
        <w:left w:w="40" w:type="dxa"/>
        <w:right w:w="40" w:type="dxa"/>
      </w:tblCellMar>
    </w:tblPr>
  </w:style>
  <w:style w:type="table" w:customStyle="1" w:styleId="afffffffffffffffff3">
    <w:basedOn w:val="TableNormal0"/>
    <w:tblPr>
      <w:tblStyleRowBandSize w:val="1"/>
      <w:tblStyleColBandSize w:val="1"/>
      <w:tblCellMar>
        <w:left w:w="40" w:type="dxa"/>
        <w:right w:w="40" w:type="dxa"/>
      </w:tblCellMar>
    </w:tblPr>
  </w:style>
  <w:style w:type="table" w:customStyle="1" w:styleId="afffffffffffffffff4">
    <w:basedOn w:val="TableNormal0"/>
    <w:tblPr>
      <w:tblStyleRowBandSize w:val="1"/>
      <w:tblStyleColBandSize w:val="1"/>
      <w:tblCellMar>
        <w:left w:w="40" w:type="dxa"/>
        <w:right w:w="40" w:type="dxa"/>
      </w:tblCellMar>
    </w:tblPr>
  </w:style>
  <w:style w:type="table" w:customStyle="1" w:styleId="afffffffffffffffff5">
    <w:basedOn w:val="TableNormal0"/>
    <w:tblPr>
      <w:tblStyleRowBandSize w:val="1"/>
      <w:tblStyleColBandSize w:val="1"/>
      <w:tblCellMar>
        <w:left w:w="40" w:type="dxa"/>
        <w:right w:w="40" w:type="dxa"/>
      </w:tblCellMar>
    </w:tblPr>
  </w:style>
  <w:style w:type="table" w:customStyle="1" w:styleId="afffffffffffffffff6">
    <w:basedOn w:val="TableNormal0"/>
    <w:tblPr>
      <w:tblStyleRowBandSize w:val="1"/>
      <w:tblStyleColBandSize w:val="1"/>
      <w:tblCellMar>
        <w:left w:w="40" w:type="dxa"/>
        <w:right w:w="40" w:type="dxa"/>
      </w:tblCellMar>
    </w:tblPr>
  </w:style>
  <w:style w:type="table" w:customStyle="1" w:styleId="afffffffffffffffff7">
    <w:basedOn w:val="TableNormal0"/>
    <w:tblPr>
      <w:tblStyleRowBandSize w:val="1"/>
      <w:tblStyleColBandSize w:val="1"/>
      <w:tblCellMar>
        <w:left w:w="40" w:type="dxa"/>
        <w:right w:w="40" w:type="dxa"/>
      </w:tblCellMar>
    </w:tblPr>
  </w:style>
  <w:style w:type="table" w:customStyle="1" w:styleId="a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tblStylePr w:type="firstRow">
      <w:rPr>
        <w:b/>
      </w:rPr>
    </w:tblStylePr>
    <w:tblStylePr w:type="lastRow">
      <w:rPr>
        <w:b/>
      </w:rPr>
      <w:tblPr/>
      <w:tcPr>
        <w:tcBorders>
          <w:top w:val="single" w:sz="18" w:space="0" w:color="84B4DF"/>
        </w:tcBorders>
      </w:tcPr>
    </w:tblStylePr>
    <w:tblStylePr w:type="firstCol">
      <w:rPr>
        <w:b/>
      </w:rPr>
    </w:tblStylePr>
    <w:tblStylePr w:type="lastCol">
      <w:rPr>
        <w:b/>
      </w:rPr>
    </w:tblStylePr>
    <w:tblStylePr w:type="band1Vert">
      <w:tblPr/>
      <w:tcPr>
        <w:shd w:val="clear" w:color="auto" w:fill="ADCDEA"/>
      </w:tcPr>
    </w:tblStylePr>
    <w:tblStylePr w:type="band1Horz">
      <w:tblPr/>
      <w:tcPr>
        <w:shd w:val="clear" w:color="auto" w:fill="ADCDEA"/>
      </w:tcPr>
    </w:tblStylePr>
  </w:style>
  <w:style w:type="table" w:customStyle="1" w:styleId="a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2">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6">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7">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2">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6">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7">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2">
    <w:basedOn w:val="TableNormal0"/>
    <w:tblPr>
      <w:tblStyleRowBandSize w:val="1"/>
      <w:tblStyleColBandSize w:val="1"/>
      <w:tblCellMar>
        <w:left w:w="115" w:type="dxa"/>
        <w:right w:w="115" w:type="dxa"/>
      </w:tblCellMar>
    </w:tblPr>
  </w:style>
  <w:style w:type="table" w:customStyle="1" w:styleId="aff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21244">
    <w:name w:val="Таблиця-список 2 – акцент 1244"/>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115">
    <w:name w:val="Таблиця-список 2 – акцент 11115"/>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255">
    <w:name w:val="Таблиця-список 2 – акцент 1255"/>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114">
    <w:name w:val="Таблиця-список 2 – акцент 11114"/>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52">
    <w:name w:val="Таблиця-список 2 – акцент 1152"/>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3">
    <w:name w:val="Таблиця-список 2 – акцент 13"/>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character" w:styleId="affffffffffffffffffff6">
    <w:name w:val="Strong"/>
    <w:basedOn w:val="a0"/>
    <w:uiPriority w:val="22"/>
    <w:qFormat/>
    <w:rsid w:val="0008056B"/>
    <w:rPr>
      <w:b/>
      <w:bCs/>
    </w:rPr>
  </w:style>
  <w:style w:type="table" w:styleId="affffffffffffffffffff7">
    <w:name w:val="Table Grid"/>
    <w:basedOn w:val="a1"/>
    <w:uiPriority w:val="39"/>
    <w:rsid w:val="00AC004F"/>
    <w:pPr>
      <w:spacing w:after="0" w:line="240" w:lineRule="auto"/>
    </w:pPr>
    <w:rPr>
      <w:rFonts w:ascii="Times New Roman" w:eastAsiaTheme="minorHAnsi" w:hAnsi="Times New Roman" w:cstheme="minorBidi"/>
      <w:sz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Без интервала2"/>
    <w:qFormat/>
    <w:rsid w:val="009B65E7"/>
    <w:pPr>
      <w:spacing w:after="0" w:line="240" w:lineRule="auto"/>
    </w:pPr>
    <w:rPr>
      <w:rFonts w:ascii="Times New Roman" w:eastAsia="Times New Roman" w:hAnsi="Times New Roman" w:cs="Times New Roman"/>
      <w:sz w:val="24"/>
      <w:szCs w:val="24"/>
      <w:lang w:val="ru-RU" w:eastAsia="ru-RU"/>
    </w:rPr>
  </w:style>
  <w:style w:type="character" w:customStyle="1" w:styleId="1735">
    <w:name w:val="1735"/>
    <w:basedOn w:val="a0"/>
    <w:rsid w:val="009B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2775">
      <w:bodyDiv w:val="1"/>
      <w:marLeft w:val="0"/>
      <w:marRight w:val="0"/>
      <w:marTop w:val="0"/>
      <w:marBottom w:val="0"/>
      <w:divBdr>
        <w:top w:val="none" w:sz="0" w:space="0" w:color="auto"/>
        <w:left w:val="none" w:sz="0" w:space="0" w:color="auto"/>
        <w:bottom w:val="none" w:sz="0" w:space="0" w:color="auto"/>
        <w:right w:val="none" w:sz="0" w:space="0" w:color="auto"/>
      </w:divBdr>
    </w:div>
    <w:div w:id="68239146">
      <w:bodyDiv w:val="1"/>
      <w:marLeft w:val="0"/>
      <w:marRight w:val="0"/>
      <w:marTop w:val="0"/>
      <w:marBottom w:val="0"/>
      <w:divBdr>
        <w:top w:val="none" w:sz="0" w:space="0" w:color="auto"/>
        <w:left w:val="none" w:sz="0" w:space="0" w:color="auto"/>
        <w:bottom w:val="none" w:sz="0" w:space="0" w:color="auto"/>
        <w:right w:val="none" w:sz="0" w:space="0" w:color="auto"/>
      </w:divBdr>
    </w:div>
    <w:div w:id="90855951">
      <w:bodyDiv w:val="1"/>
      <w:marLeft w:val="0"/>
      <w:marRight w:val="0"/>
      <w:marTop w:val="0"/>
      <w:marBottom w:val="0"/>
      <w:divBdr>
        <w:top w:val="none" w:sz="0" w:space="0" w:color="auto"/>
        <w:left w:val="none" w:sz="0" w:space="0" w:color="auto"/>
        <w:bottom w:val="none" w:sz="0" w:space="0" w:color="auto"/>
        <w:right w:val="none" w:sz="0" w:space="0" w:color="auto"/>
      </w:divBdr>
    </w:div>
    <w:div w:id="162401164">
      <w:bodyDiv w:val="1"/>
      <w:marLeft w:val="0"/>
      <w:marRight w:val="0"/>
      <w:marTop w:val="0"/>
      <w:marBottom w:val="0"/>
      <w:divBdr>
        <w:top w:val="none" w:sz="0" w:space="0" w:color="auto"/>
        <w:left w:val="none" w:sz="0" w:space="0" w:color="auto"/>
        <w:bottom w:val="none" w:sz="0" w:space="0" w:color="auto"/>
        <w:right w:val="none" w:sz="0" w:space="0" w:color="auto"/>
      </w:divBdr>
    </w:div>
    <w:div w:id="208954813">
      <w:bodyDiv w:val="1"/>
      <w:marLeft w:val="0"/>
      <w:marRight w:val="0"/>
      <w:marTop w:val="0"/>
      <w:marBottom w:val="0"/>
      <w:divBdr>
        <w:top w:val="none" w:sz="0" w:space="0" w:color="auto"/>
        <w:left w:val="none" w:sz="0" w:space="0" w:color="auto"/>
        <w:bottom w:val="none" w:sz="0" w:space="0" w:color="auto"/>
        <w:right w:val="none" w:sz="0" w:space="0" w:color="auto"/>
      </w:divBdr>
    </w:div>
    <w:div w:id="663508032">
      <w:bodyDiv w:val="1"/>
      <w:marLeft w:val="0"/>
      <w:marRight w:val="0"/>
      <w:marTop w:val="0"/>
      <w:marBottom w:val="0"/>
      <w:divBdr>
        <w:top w:val="none" w:sz="0" w:space="0" w:color="auto"/>
        <w:left w:val="none" w:sz="0" w:space="0" w:color="auto"/>
        <w:bottom w:val="none" w:sz="0" w:space="0" w:color="auto"/>
        <w:right w:val="none" w:sz="0" w:space="0" w:color="auto"/>
      </w:divBdr>
    </w:div>
    <w:div w:id="665019455">
      <w:bodyDiv w:val="1"/>
      <w:marLeft w:val="0"/>
      <w:marRight w:val="0"/>
      <w:marTop w:val="0"/>
      <w:marBottom w:val="0"/>
      <w:divBdr>
        <w:top w:val="none" w:sz="0" w:space="0" w:color="auto"/>
        <w:left w:val="none" w:sz="0" w:space="0" w:color="auto"/>
        <w:bottom w:val="none" w:sz="0" w:space="0" w:color="auto"/>
        <w:right w:val="none" w:sz="0" w:space="0" w:color="auto"/>
      </w:divBdr>
    </w:div>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715741712">
      <w:bodyDiv w:val="1"/>
      <w:marLeft w:val="0"/>
      <w:marRight w:val="0"/>
      <w:marTop w:val="0"/>
      <w:marBottom w:val="0"/>
      <w:divBdr>
        <w:top w:val="none" w:sz="0" w:space="0" w:color="auto"/>
        <w:left w:val="none" w:sz="0" w:space="0" w:color="auto"/>
        <w:bottom w:val="none" w:sz="0" w:space="0" w:color="auto"/>
        <w:right w:val="none" w:sz="0" w:space="0" w:color="auto"/>
      </w:divBdr>
    </w:div>
    <w:div w:id="842821310">
      <w:bodyDiv w:val="1"/>
      <w:marLeft w:val="0"/>
      <w:marRight w:val="0"/>
      <w:marTop w:val="0"/>
      <w:marBottom w:val="0"/>
      <w:divBdr>
        <w:top w:val="none" w:sz="0" w:space="0" w:color="auto"/>
        <w:left w:val="none" w:sz="0" w:space="0" w:color="auto"/>
        <w:bottom w:val="none" w:sz="0" w:space="0" w:color="auto"/>
        <w:right w:val="none" w:sz="0" w:space="0" w:color="auto"/>
      </w:divBdr>
    </w:div>
    <w:div w:id="1028679261">
      <w:bodyDiv w:val="1"/>
      <w:marLeft w:val="0"/>
      <w:marRight w:val="0"/>
      <w:marTop w:val="0"/>
      <w:marBottom w:val="0"/>
      <w:divBdr>
        <w:top w:val="none" w:sz="0" w:space="0" w:color="auto"/>
        <w:left w:val="none" w:sz="0" w:space="0" w:color="auto"/>
        <w:bottom w:val="none" w:sz="0" w:space="0" w:color="auto"/>
        <w:right w:val="none" w:sz="0" w:space="0" w:color="auto"/>
      </w:divBdr>
    </w:div>
    <w:div w:id="1134912041">
      <w:bodyDiv w:val="1"/>
      <w:marLeft w:val="0"/>
      <w:marRight w:val="0"/>
      <w:marTop w:val="0"/>
      <w:marBottom w:val="0"/>
      <w:divBdr>
        <w:top w:val="none" w:sz="0" w:space="0" w:color="auto"/>
        <w:left w:val="none" w:sz="0" w:space="0" w:color="auto"/>
        <w:bottom w:val="none" w:sz="0" w:space="0" w:color="auto"/>
        <w:right w:val="none" w:sz="0" w:space="0" w:color="auto"/>
      </w:divBdr>
    </w:div>
    <w:div w:id="1168787004">
      <w:bodyDiv w:val="1"/>
      <w:marLeft w:val="0"/>
      <w:marRight w:val="0"/>
      <w:marTop w:val="0"/>
      <w:marBottom w:val="0"/>
      <w:divBdr>
        <w:top w:val="none" w:sz="0" w:space="0" w:color="auto"/>
        <w:left w:val="none" w:sz="0" w:space="0" w:color="auto"/>
        <w:bottom w:val="none" w:sz="0" w:space="0" w:color="auto"/>
        <w:right w:val="none" w:sz="0" w:space="0" w:color="auto"/>
      </w:divBdr>
    </w:div>
    <w:div w:id="1201089260">
      <w:bodyDiv w:val="1"/>
      <w:marLeft w:val="0"/>
      <w:marRight w:val="0"/>
      <w:marTop w:val="0"/>
      <w:marBottom w:val="0"/>
      <w:divBdr>
        <w:top w:val="none" w:sz="0" w:space="0" w:color="auto"/>
        <w:left w:val="none" w:sz="0" w:space="0" w:color="auto"/>
        <w:bottom w:val="none" w:sz="0" w:space="0" w:color="auto"/>
        <w:right w:val="none" w:sz="0" w:space="0" w:color="auto"/>
      </w:divBdr>
    </w:div>
    <w:div w:id="1202010827">
      <w:bodyDiv w:val="1"/>
      <w:marLeft w:val="0"/>
      <w:marRight w:val="0"/>
      <w:marTop w:val="0"/>
      <w:marBottom w:val="0"/>
      <w:divBdr>
        <w:top w:val="none" w:sz="0" w:space="0" w:color="auto"/>
        <w:left w:val="none" w:sz="0" w:space="0" w:color="auto"/>
        <w:bottom w:val="none" w:sz="0" w:space="0" w:color="auto"/>
        <w:right w:val="none" w:sz="0" w:space="0" w:color="auto"/>
      </w:divBdr>
    </w:div>
    <w:div w:id="1244030132">
      <w:bodyDiv w:val="1"/>
      <w:marLeft w:val="0"/>
      <w:marRight w:val="0"/>
      <w:marTop w:val="0"/>
      <w:marBottom w:val="0"/>
      <w:divBdr>
        <w:top w:val="none" w:sz="0" w:space="0" w:color="auto"/>
        <w:left w:val="none" w:sz="0" w:space="0" w:color="auto"/>
        <w:bottom w:val="none" w:sz="0" w:space="0" w:color="auto"/>
        <w:right w:val="none" w:sz="0" w:space="0" w:color="auto"/>
      </w:divBdr>
    </w:div>
    <w:div w:id="1319576245">
      <w:bodyDiv w:val="1"/>
      <w:marLeft w:val="0"/>
      <w:marRight w:val="0"/>
      <w:marTop w:val="0"/>
      <w:marBottom w:val="0"/>
      <w:divBdr>
        <w:top w:val="none" w:sz="0" w:space="0" w:color="auto"/>
        <w:left w:val="none" w:sz="0" w:space="0" w:color="auto"/>
        <w:bottom w:val="none" w:sz="0" w:space="0" w:color="auto"/>
        <w:right w:val="none" w:sz="0" w:space="0" w:color="auto"/>
      </w:divBdr>
    </w:div>
    <w:div w:id="1504468374">
      <w:bodyDiv w:val="1"/>
      <w:marLeft w:val="0"/>
      <w:marRight w:val="0"/>
      <w:marTop w:val="0"/>
      <w:marBottom w:val="0"/>
      <w:divBdr>
        <w:top w:val="none" w:sz="0" w:space="0" w:color="auto"/>
        <w:left w:val="none" w:sz="0" w:space="0" w:color="auto"/>
        <w:bottom w:val="none" w:sz="0" w:space="0" w:color="auto"/>
        <w:right w:val="none" w:sz="0" w:space="0" w:color="auto"/>
      </w:divBdr>
    </w:div>
    <w:div w:id="1554000940">
      <w:bodyDiv w:val="1"/>
      <w:marLeft w:val="0"/>
      <w:marRight w:val="0"/>
      <w:marTop w:val="0"/>
      <w:marBottom w:val="0"/>
      <w:divBdr>
        <w:top w:val="none" w:sz="0" w:space="0" w:color="auto"/>
        <w:left w:val="none" w:sz="0" w:space="0" w:color="auto"/>
        <w:bottom w:val="none" w:sz="0" w:space="0" w:color="auto"/>
        <w:right w:val="none" w:sz="0" w:space="0" w:color="auto"/>
      </w:divBdr>
    </w:div>
    <w:div w:id="1581014138">
      <w:bodyDiv w:val="1"/>
      <w:marLeft w:val="0"/>
      <w:marRight w:val="0"/>
      <w:marTop w:val="0"/>
      <w:marBottom w:val="0"/>
      <w:divBdr>
        <w:top w:val="none" w:sz="0" w:space="0" w:color="auto"/>
        <w:left w:val="none" w:sz="0" w:space="0" w:color="auto"/>
        <w:bottom w:val="none" w:sz="0" w:space="0" w:color="auto"/>
        <w:right w:val="none" w:sz="0" w:space="0" w:color="auto"/>
      </w:divBdr>
    </w:div>
    <w:div w:id="1618290184">
      <w:bodyDiv w:val="1"/>
      <w:marLeft w:val="0"/>
      <w:marRight w:val="0"/>
      <w:marTop w:val="0"/>
      <w:marBottom w:val="0"/>
      <w:divBdr>
        <w:top w:val="none" w:sz="0" w:space="0" w:color="auto"/>
        <w:left w:val="none" w:sz="0" w:space="0" w:color="auto"/>
        <w:bottom w:val="none" w:sz="0" w:space="0" w:color="auto"/>
        <w:right w:val="none" w:sz="0" w:space="0" w:color="auto"/>
      </w:divBdr>
    </w:div>
    <w:div w:id="1730030160">
      <w:bodyDiv w:val="1"/>
      <w:marLeft w:val="0"/>
      <w:marRight w:val="0"/>
      <w:marTop w:val="0"/>
      <w:marBottom w:val="0"/>
      <w:divBdr>
        <w:top w:val="none" w:sz="0" w:space="0" w:color="auto"/>
        <w:left w:val="none" w:sz="0" w:space="0" w:color="auto"/>
        <w:bottom w:val="none" w:sz="0" w:space="0" w:color="auto"/>
        <w:right w:val="none" w:sz="0" w:space="0" w:color="auto"/>
      </w:divBdr>
    </w:div>
    <w:div w:id="1810897664">
      <w:bodyDiv w:val="1"/>
      <w:marLeft w:val="0"/>
      <w:marRight w:val="0"/>
      <w:marTop w:val="0"/>
      <w:marBottom w:val="0"/>
      <w:divBdr>
        <w:top w:val="none" w:sz="0" w:space="0" w:color="auto"/>
        <w:left w:val="none" w:sz="0" w:space="0" w:color="auto"/>
        <w:bottom w:val="none" w:sz="0" w:space="0" w:color="auto"/>
        <w:right w:val="none" w:sz="0" w:space="0" w:color="auto"/>
      </w:divBdr>
    </w:div>
    <w:div w:id="1823424315">
      <w:bodyDiv w:val="1"/>
      <w:marLeft w:val="0"/>
      <w:marRight w:val="0"/>
      <w:marTop w:val="0"/>
      <w:marBottom w:val="0"/>
      <w:divBdr>
        <w:top w:val="none" w:sz="0" w:space="0" w:color="auto"/>
        <w:left w:val="none" w:sz="0" w:space="0" w:color="auto"/>
        <w:bottom w:val="none" w:sz="0" w:space="0" w:color="auto"/>
        <w:right w:val="none" w:sz="0" w:space="0" w:color="auto"/>
      </w:divBdr>
    </w:div>
    <w:div w:id="2005663765">
      <w:bodyDiv w:val="1"/>
      <w:marLeft w:val="0"/>
      <w:marRight w:val="0"/>
      <w:marTop w:val="0"/>
      <w:marBottom w:val="0"/>
      <w:divBdr>
        <w:top w:val="none" w:sz="0" w:space="0" w:color="auto"/>
        <w:left w:val="none" w:sz="0" w:space="0" w:color="auto"/>
        <w:bottom w:val="none" w:sz="0" w:space="0" w:color="auto"/>
        <w:right w:val="none" w:sz="0" w:space="0" w:color="auto"/>
      </w:divBdr>
    </w:div>
    <w:div w:id="2040350324">
      <w:bodyDiv w:val="1"/>
      <w:marLeft w:val="0"/>
      <w:marRight w:val="0"/>
      <w:marTop w:val="0"/>
      <w:marBottom w:val="0"/>
      <w:divBdr>
        <w:top w:val="none" w:sz="0" w:space="0" w:color="auto"/>
        <w:left w:val="none" w:sz="0" w:space="0" w:color="auto"/>
        <w:bottom w:val="none" w:sz="0" w:space="0" w:color="auto"/>
        <w:right w:val="none" w:sz="0" w:space="0" w:color="auto"/>
      </w:divBdr>
    </w:div>
    <w:div w:id="2046323627">
      <w:bodyDiv w:val="1"/>
      <w:marLeft w:val="0"/>
      <w:marRight w:val="0"/>
      <w:marTop w:val="0"/>
      <w:marBottom w:val="0"/>
      <w:divBdr>
        <w:top w:val="none" w:sz="0" w:space="0" w:color="auto"/>
        <w:left w:val="none" w:sz="0" w:space="0" w:color="auto"/>
        <w:bottom w:val="none" w:sz="0" w:space="0" w:color="auto"/>
        <w:right w:val="none" w:sz="0" w:space="0" w:color="auto"/>
      </w:divBdr>
    </w:div>
    <w:div w:id="207901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tinFd2iH4kdH78cRf88KhXR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433883-E1F3-48F9-AFDD-B2D30607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3310</Words>
  <Characters>1887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Мороз</dc:creator>
  <cp:lastModifiedBy>Користувач Asus</cp:lastModifiedBy>
  <cp:revision>2</cp:revision>
  <dcterms:created xsi:type="dcterms:W3CDTF">2026-05-19T09:11:00Z</dcterms:created>
  <dcterms:modified xsi:type="dcterms:W3CDTF">2026-05-19T09:11:00Z</dcterms:modified>
</cp:coreProperties>
</file>