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1A" w:rsidRPr="003E7031" w:rsidRDefault="0021721A" w:rsidP="003E703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8E5256" w:rsidRDefault="008E5256" w:rsidP="008E5256">
      <w:pPr>
        <w:tabs>
          <w:tab w:val="left" w:pos="3632"/>
          <w:tab w:val="left" w:pos="3792"/>
          <w:tab w:val="left" w:pos="7360"/>
          <w:tab w:val="right" w:pos="9639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8E5256" w:rsidRDefault="008E5256" w:rsidP="008E5256">
      <w:pPr>
        <w:tabs>
          <w:tab w:val="left" w:pos="3632"/>
          <w:tab w:val="left" w:pos="3792"/>
          <w:tab w:val="left" w:pos="7360"/>
          <w:tab w:val="right" w:pos="9639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>до р</w:t>
      </w:r>
      <w:r w:rsidR="0021721A" w:rsidRPr="00F41E2C">
        <w:rPr>
          <w:sz w:val="28"/>
          <w:szCs w:val="28"/>
        </w:rPr>
        <w:t xml:space="preserve">ішення </w:t>
      </w:r>
    </w:p>
    <w:p w:rsidR="0021721A" w:rsidRPr="00F41E2C" w:rsidRDefault="0075271B" w:rsidP="008E5256">
      <w:pPr>
        <w:tabs>
          <w:tab w:val="left" w:pos="3632"/>
          <w:tab w:val="left" w:pos="3792"/>
          <w:tab w:val="left" w:pos="7360"/>
          <w:tab w:val="right" w:pos="9639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Здолбунівської </w:t>
      </w:r>
      <w:r w:rsidR="0021721A" w:rsidRPr="00F41E2C">
        <w:rPr>
          <w:sz w:val="28"/>
          <w:szCs w:val="28"/>
        </w:rPr>
        <w:t xml:space="preserve">міської ради </w:t>
      </w:r>
    </w:p>
    <w:p w:rsidR="0021721A" w:rsidRPr="00F41E2C" w:rsidRDefault="001C69FD" w:rsidP="008E5256">
      <w:pPr>
        <w:tabs>
          <w:tab w:val="left" w:pos="3632"/>
          <w:tab w:val="left" w:pos="3792"/>
          <w:tab w:val="left" w:pos="7360"/>
          <w:tab w:val="right" w:pos="9639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>в</w:t>
      </w:r>
      <w:r w:rsidR="0021721A" w:rsidRPr="00F41E2C">
        <w:rPr>
          <w:sz w:val="28"/>
          <w:szCs w:val="28"/>
        </w:rPr>
        <w:t>ід</w:t>
      </w:r>
      <w:r w:rsidR="0021721A">
        <w:rPr>
          <w:sz w:val="28"/>
          <w:szCs w:val="28"/>
        </w:rPr>
        <w:t xml:space="preserve"> </w:t>
      </w:r>
      <w:r w:rsidR="008E5256">
        <w:rPr>
          <w:sz w:val="28"/>
          <w:szCs w:val="28"/>
        </w:rPr>
        <w:t>24.06</w:t>
      </w:r>
      <w:r>
        <w:rPr>
          <w:sz w:val="28"/>
          <w:szCs w:val="28"/>
        </w:rPr>
        <w:t>.</w:t>
      </w:r>
      <w:r w:rsidR="0021721A">
        <w:rPr>
          <w:sz w:val="28"/>
          <w:szCs w:val="28"/>
        </w:rPr>
        <w:t xml:space="preserve"> 202</w:t>
      </w:r>
      <w:r w:rsidR="008E5256">
        <w:rPr>
          <w:sz w:val="28"/>
          <w:szCs w:val="28"/>
        </w:rPr>
        <w:t>6</w:t>
      </w:r>
      <w:r w:rsidR="0021721A">
        <w:rPr>
          <w:sz w:val="28"/>
          <w:szCs w:val="28"/>
        </w:rPr>
        <w:t xml:space="preserve"> №</w:t>
      </w:r>
      <w:r w:rsidR="008E5256">
        <w:rPr>
          <w:sz w:val="28"/>
          <w:szCs w:val="28"/>
        </w:rPr>
        <w:t xml:space="preserve"> </w:t>
      </w:r>
      <w:r w:rsidR="002F0932">
        <w:rPr>
          <w:sz w:val="28"/>
          <w:szCs w:val="28"/>
        </w:rPr>
        <w:t>3351</w:t>
      </w:r>
      <w:bookmarkStart w:id="0" w:name="_GoBack"/>
      <w:bookmarkEnd w:id="0"/>
    </w:p>
    <w:p w:rsidR="006141FD" w:rsidRDefault="006141FD" w:rsidP="00557E9E">
      <w:pPr>
        <w:tabs>
          <w:tab w:val="left" w:pos="11060"/>
        </w:tabs>
        <w:jc w:val="center"/>
        <w:rPr>
          <w:sz w:val="28"/>
          <w:szCs w:val="28"/>
        </w:rPr>
      </w:pPr>
    </w:p>
    <w:p w:rsidR="0021721A" w:rsidRPr="00F41E2C" w:rsidRDefault="0021721A" w:rsidP="00557E9E">
      <w:pPr>
        <w:tabs>
          <w:tab w:val="left" w:pos="11060"/>
        </w:tabs>
        <w:jc w:val="center"/>
        <w:rPr>
          <w:sz w:val="28"/>
          <w:szCs w:val="28"/>
        </w:rPr>
      </w:pPr>
      <w:r w:rsidRPr="00F41E2C">
        <w:rPr>
          <w:sz w:val="28"/>
          <w:szCs w:val="28"/>
        </w:rPr>
        <w:t>ПЛАН</w:t>
      </w:r>
    </w:p>
    <w:p w:rsidR="0021721A" w:rsidRDefault="0021721A" w:rsidP="00557E9E">
      <w:pPr>
        <w:tabs>
          <w:tab w:val="left" w:pos="11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діяльності Здолбунівської міської ради з </w:t>
      </w:r>
      <w:r w:rsidRPr="00F41E2C">
        <w:rPr>
          <w:sz w:val="28"/>
          <w:szCs w:val="28"/>
        </w:rPr>
        <w:t xml:space="preserve"> підготовки </w:t>
      </w:r>
    </w:p>
    <w:p w:rsidR="0021721A" w:rsidRPr="00F41E2C" w:rsidRDefault="0021721A" w:rsidP="00557E9E">
      <w:pPr>
        <w:tabs>
          <w:tab w:val="left" w:pos="11060"/>
        </w:tabs>
        <w:jc w:val="center"/>
        <w:rPr>
          <w:sz w:val="28"/>
          <w:szCs w:val="28"/>
        </w:rPr>
      </w:pPr>
      <w:proofErr w:type="spellStart"/>
      <w:r w:rsidRPr="00F41E2C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F41E2C">
        <w:rPr>
          <w:sz w:val="28"/>
          <w:szCs w:val="28"/>
        </w:rPr>
        <w:t>ктів</w:t>
      </w:r>
      <w:proofErr w:type="spellEnd"/>
      <w:r w:rsidRPr="00F41E2C">
        <w:rPr>
          <w:sz w:val="28"/>
          <w:szCs w:val="28"/>
        </w:rPr>
        <w:t xml:space="preserve"> регуляторних актів на 202</w:t>
      </w:r>
      <w:r w:rsidR="00FB49E8">
        <w:rPr>
          <w:sz w:val="28"/>
          <w:szCs w:val="28"/>
        </w:rPr>
        <w:t>6</w:t>
      </w:r>
      <w:r w:rsidRPr="00F41E2C">
        <w:rPr>
          <w:sz w:val="28"/>
          <w:szCs w:val="28"/>
        </w:rPr>
        <w:t xml:space="preserve"> рік</w:t>
      </w:r>
    </w:p>
    <w:p w:rsidR="0021721A" w:rsidRPr="00F41E2C" w:rsidRDefault="0021721A" w:rsidP="00557E9E">
      <w:pPr>
        <w:tabs>
          <w:tab w:val="left" w:pos="11060"/>
        </w:tabs>
        <w:jc w:val="center"/>
        <w:rPr>
          <w:sz w:val="28"/>
          <w:szCs w:val="28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2552"/>
        <w:gridCol w:w="2410"/>
        <w:gridCol w:w="1417"/>
        <w:gridCol w:w="1640"/>
      </w:tblGrid>
      <w:tr w:rsidR="0021721A" w:rsidRPr="00F41E2C" w:rsidTr="00BD65E4">
        <w:tc>
          <w:tcPr>
            <w:tcW w:w="568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№</w:t>
            </w:r>
          </w:p>
          <w:p w:rsidR="0021721A" w:rsidRPr="00F41E2C" w:rsidRDefault="00FB49E8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</w:t>
            </w:r>
            <w:r w:rsidR="0021721A" w:rsidRPr="00F41E2C">
              <w:rPr>
                <w:sz w:val="28"/>
                <w:szCs w:val="28"/>
              </w:rPr>
              <w:t>/п</w:t>
            </w:r>
          </w:p>
        </w:tc>
        <w:tc>
          <w:tcPr>
            <w:tcW w:w="1417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Вид </w:t>
            </w:r>
            <w:proofErr w:type="spellStart"/>
            <w:r>
              <w:rPr>
                <w:sz w:val="28"/>
                <w:szCs w:val="28"/>
              </w:rPr>
              <w:t>проє</w:t>
            </w:r>
            <w:r w:rsidRPr="00F41E2C">
              <w:rPr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2552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 xml:space="preserve">Назва </w:t>
            </w:r>
            <w:proofErr w:type="spellStart"/>
            <w:r w:rsidRPr="00F41E2C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F41E2C">
              <w:rPr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2410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 xml:space="preserve">Мета </w:t>
            </w:r>
            <w:proofErr w:type="spellStart"/>
            <w:r w:rsidRPr="00F41E2C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F41E2C">
              <w:rPr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1417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 xml:space="preserve">Термін підготовки </w:t>
            </w:r>
            <w:proofErr w:type="spellStart"/>
            <w:r w:rsidRPr="00F41E2C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F41E2C">
              <w:rPr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1640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F41E2C">
              <w:rPr>
                <w:sz w:val="28"/>
                <w:szCs w:val="28"/>
              </w:rPr>
              <w:t>Відповіда</w:t>
            </w:r>
            <w:proofErr w:type="spellEnd"/>
            <w:r w:rsidR="00FB49E8">
              <w:rPr>
                <w:sz w:val="28"/>
                <w:szCs w:val="28"/>
              </w:rPr>
              <w:t xml:space="preserve"> </w:t>
            </w:r>
            <w:proofErr w:type="spellStart"/>
            <w:r w:rsidRPr="00F41E2C">
              <w:rPr>
                <w:sz w:val="28"/>
                <w:szCs w:val="28"/>
              </w:rPr>
              <w:t>льний</w:t>
            </w:r>
            <w:proofErr w:type="spellEnd"/>
            <w:r w:rsidRPr="00F41E2C">
              <w:rPr>
                <w:sz w:val="28"/>
                <w:szCs w:val="28"/>
              </w:rPr>
              <w:t xml:space="preserve"> за </w:t>
            </w:r>
            <w:proofErr w:type="spellStart"/>
            <w:r w:rsidRPr="00F41E2C">
              <w:rPr>
                <w:sz w:val="28"/>
                <w:szCs w:val="28"/>
              </w:rPr>
              <w:t>розроб</w:t>
            </w:r>
            <w:proofErr w:type="spellEnd"/>
            <w:r w:rsidR="00FB49E8">
              <w:rPr>
                <w:sz w:val="28"/>
                <w:szCs w:val="28"/>
              </w:rPr>
              <w:t xml:space="preserve"> </w:t>
            </w:r>
            <w:proofErr w:type="spellStart"/>
            <w:r w:rsidRPr="00F41E2C">
              <w:rPr>
                <w:sz w:val="28"/>
                <w:szCs w:val="28"/>
              </w:rPr>
              <w:t>лення</w:t>
            </w:r>
            <w:proofErr w:type="spellEnd"/>
            <w:r w:rsidRPr="00F41E2C">
              <w:rPr>
                <w:sz w:val="28"/>
                <w:szCs w:val="28"/>
              </w:rPr>
              <w:t xml:space="preserve"> </w:t>
            </w:r>
            <w:proofErr w:type="spellStart"/>
            <w:r w:rsidRPr="00F41E2C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F41E2C">
              <w:rPr>
                <w:sz w:val="28"/>
                <w:szCs w:val="28"/>
              </w:rPr>
              <w:t>ктів</w:t>
            </w:r>
            <w:proofErr w:type="spellEnd"/>
            <w:r w:rsidRPr="00F41E2C">
              <w:rPr>
                <w:sz w:val="28"/>
                <w:szCs w:val="28"/>
              </w:rPr>
              <w:t xml:space="preserve"> регулятор</w:t>
            </w:r>
            <w:r w:rsidR="00FB49E8">
              <w:rPr>
                <w:sz w:val="28"/>
                <w:szCs w:val="28"/>
              </w:rPr>
              <w:t xml:space="preserve"> </w:t>
            </w:r>
            <w:r w:rsidRPr="00F41E2C">
              <w:rPr>
                <w:sz w:val="28"/>
                <w:szCs w:val="28"/>
              </w:rPr>
              <w:t>них актів</w:t>
            </w:r>
          </w:p>
        </w:tc>
      </w:tr>
      <w:tr w:rsidR="0021721A" w:rsidRPr="00F41E2C" w:rsidTr="00FB49E8">
        <w:trPr>
          <w:trHeight w:val="159"/>
        </w:trPr>
        <w:tc>
          <w:tcPr>
            <w:tcW w:w="568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6</w:t>
            </w:r>
          </w:p>
        </w:tc>
      </w:tr>
      <w:tr w:rsidR="0021721A" w:rsidRPr="00F41E2C" w:rsidTr="00423F11">
        <w:trPr>
          <w:trHeight w:val="1095"/>
        </w:trPr>
        <w:tc>
          <w:tcPr>
            <w:tcW w:w="568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1.</w:t>
            </w:r>
          </w:p>
        </w:tc>
        <w:tc>
          <w:tcPr>
            <w:tcW w:w="1417" w:type="dxa"/>
          </w:tcPr>
          <w:p w:rsidR="0021721A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552" w:type="dxa"/>
          </w:tcPr>
          <w:p w:rsidR="0021721A" w:rsidRPr="006D26DE" w:rsidRDefault="0021721A" w:rsidP="00FB49E8">
            <w:pPr>
              <w:tabs>
                <w:tab w:val="left" w:pos="11060"/>
              </w:tabs>
              <w:rPr>
                <w:sz w:val="28"/>
                <w:szCs w:val="28"/>
                <w:lang w:val="ru-RU"/>
              </w:rPr>
            </w:pPr>
            <w:r w:rsidRPr="00F41E2C">
              <w:rPr>
                <w:sz w:val="28"/>
                <w:szCs w:val="28"/>
              </w:rPr>
              <w:t>Про встановлення земельного податку</w:t>
            </w:r>
            <w:r>
              <w:rPr>
                <w:sz w:val="28"/>
                <w:szCs w:val="28"/>
              </w:rPr>
              <w:t xml:space="preserve"> на території Здолбунівської міської </w:t>
            </w:r>
            <w:proofErr w:type="spellStart"/>
            <w:r w:rsidRPr="006D26DE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6D26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26DE">
              <w:rPr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410" w:type="dxa"/>
          </w:tcPr>
          <w:p w:rsidR="00136137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З метою забезпечення реалізації державної політики в податковій сфері, зокрема, вимог Податкового Кодексу України, спрямованого на поповнення дох</w:t>
            </w:r>
            <w:r w:rsidR="00FB49E8">
              <w:rPr>
                <w:sz w:val="28"/>
                <w:szCs w:val="28"/>
              </w:rPr>
              <w:t>ідної частини місцевого бюджету</w:t>
            </w:r>
          </w:p>
        </w:tc>
        <w:tc>
          <w:tcPr>
            <w:tcW w:w="1417" w:type="dxa"/>
          </w:tcPr>
          <w:p w:rsidR="0021721A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Протягом І півріччя 202</w:t>
            </w:r>
            <w:r w:rsidR="00FB49E8">
              <w:rPr>
                <w:sz w:val="28"/>
                <w:szCs w:val="28"/>
              </w:rPr>
              <w:t>6</w:t>
            </w:r>
            <w:r w:rsidRPr="00F41E2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640" w:type="dxa"/>
          </w:tcPr>
          <w:p w:rsidR="0021721A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  <w:lang w:eastAsia="ru-RU"/>
              </w:rPr>
              <w:t>Іванюк О.М.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F41E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Данилюк О.Г.</w:t>
            </w:r>
          </w:p>
        </w:tc>
      </w:tr>
      <w:tr w:rsidR="0021721A" w:rsidRPr="00F41E2C" w:rsidTr="00BD65E4">
        <w:trPr>
          <w:trHeight w:val="1110"/>
        </w:trPr>
        <w:tc>
          <w:tcPr>
            <w:tcW w:w="568" w:type="dxa"/>
          </w:tcPr>
          <w:p w:rsidR="0021721A" w:rsidRPr="00F41E2C" w:rsidRDefault="0021721A" w:rsidP="00FB49E8">
            <w:pPr>
              <w:tabs>
                <w:tab w:val="left" w:pos="110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21721A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552" w:type="dxa"/>
          </w:tcPr>
          <w:p w:rsidR="0021721A" w:rsidRPr="00457240" w:rsidRDefault="0021721A" w:rsidP="00FB49E8">
            <w:pPr>
              <w:rPr>
                <w:noProof/>
                <w:sz w:val="28"/>
                <w:szCs w:val="28"/>
              </w:rPr>
            </w:pPr>
            <w:r w:rsidRPr="00457240">
              <w:rPr>
                <w:noProof/>
                <w:sz w:val="28"/>
                <w:szCs w:val="28"/>
              </w:rPr>
              <w:t xml:space="preserve">Про встановлення податку </w:t>
            </w:r>
          </w:p>
          <w:p w:rsidR="0021721A" w:rsidRPr="00457240" w:rsidRDefault="0021721A" w:rsidP="00FB49E8">
            <w:pPr>
              <w:rPr>
                <w:noProof/>
                <w:sz w:val="28"/>
                <w:szCs w:val="28"/>
              </w:rPr>
            </w:pPr>
            <w:r w:rsidRPr="00457240">
              <w:rPr>
                <w:noProof/>
                <w:sz w:val="28"/>
                <w:szCs w:val="28"/>
              </w:rPr>
              <w:t xml:space="preserve">на нерухоме майно, відмінне від земельної ділянки </w:t>
            </w:r>
          </w:p>
          <w:p w:rsidR="0021721A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457240">
              <w:rPr>
                <w:noProof/>
                <w:sz w:val="28"/>
                <w:szCs w:val="28"/>
              </w:rPr>
              <w:t>на території Здолбунівської міської територіальної громади</w:t>
            </w:r>
          </w:p>
        </w:tc>
        <w:tc>
          <w:tcPr>
            <w:tcW w:w="2410" w:type="dxa"/>
          </w:tcPr>
          <w:p w:rsidR="0021721A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 xml:space="preserve">З метою забезпечення реалізації державної політики в податковій сфері, зокрема, вимог Податкового Кодексу України, спрямованого на поповнення дохідної частини місцевого бюджету </w:t>
            </w:r>
          </w:p>
        </w:tc>
        <w:tc>
          <w:tcPr>
            <w:tcW w:w="1417" w:type="dxa"/>
          </w:tcPr>
          <w:p w:rsidR="0021721A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Протягом І півріччя 202</w:t>
            </w:r>
            <w:r w:rsidR="00FB49E8">
              <w:rPr>
                <w:sz w:val="28"/>
                <w:szCs w:val="28"/>
              </w:rPr>
              <w:t>6</w:t>
            </w:r>
            <w:r w:rsidRPr="00F41E2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640" w:type="dxa"/>
          </w:tcPr>
          <w:p w:rsidR="0021721A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  <w:lang w:eastAsia="ru-RU"/>
              </w:rPr>
              <w:t>Іванюк О.М.</w:t>
            </w:r>
          </w:p>
          <w:p w:rsidR="0021721A" w:rsidRPr="00F41E2C" w:rsidRDefault="0021721A" w:rsidP="00FB49E8">
            <w:pPr>
              <w:tabs>
                <w:tab w:val="left" w:pos="11060"/>
              </w:tabs>
              <w:rPr>
                <w:sz w:val="28"/>
                <w:szCs w:val="28"/>
              </w:rPr>
            </w:pPr>
          </w:p>
        </w:tc>
      </w:tr>
      <w:tr w:rsidR="008E5256" w:rsidRPr="00F41E2C" w:rsidTr="00BD65E4">
        <w:trPr>
          <w:trHeight w:val="1110"/>
        </w:trPr>
        <w:tc>
          <w:tcPr>
            <w:tcW w:w="568" w:type="dxa"/>
          </w:tcPr>
          <w:p w:rsidR="008E5256" w:rsidRPr="00F41E2C" w:rsidRDefault="008E5256" w:rsidP="008E5256">
            <w:pPr>
              <w:tabs>
                <w:tab w:val="left" w:pos="110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417" w:type="dxa"/>
          </w:tcPr>
          <w:p w:rsidR="008E5256" w:rsidRPr="00F41E2C" w:rsidRDefault="008E5256" w:rsidP="008E525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552" w:type="dxa"/>
          </w:tcPr>
          <w:p w:rsidR="008E5256" w:rsidRPr="008E5256" w:rsidRDefault="008E5256" w:rsidP="008E5256">
            <w:pPr>
              <w:rPr>
                <w:sz w:val="28"/>
                <w:szCs w:val="28"/>
              </w:rPr>
            </w:pPr>
            <w:r w:rsidRPr="00385A65">
              <w:rPr>
                <w:sz w:val="28"/>
                <w:szCs w:val="28"/>
              </w:rPr>
              <w:t xml:space="preserve">Про встановлення єдиного податку </w:t>
            </w:r>
          </w:p>
          <w:p w:rsidR="008E5256" w:rsidRPr="008E5256" w:rsidRDefault="008E5256" w:rsidP="008E5256">
            <w:pPr>
              <w:rPr>
                <w:sz w:val="28"/>
                <w:szCs w:val="28"/>
              </w:rPr>
            </w:pPr>
            <w:r w:rsidRPr="00385A65">
              <w:rPr>
                <w:sz w:val="28"/>
                <w:szCs w:val="28"/>
              </w:rPr>
              <w:t xml:space="preserve">для фізичних осіб – підприємців на території </w:t>
            </w:r>
          </w:p>
          <w:p w:rsidR="008E5256" w:rsidRPr="00F41E2C" w:rsidRDefault="008E5256" w:rsidP="008E525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385A65">
              <w:rPr>
                <w:sz w:val="28"/>
                <w:szCs w:val="28"/>
              </w:rPr>
              <w:t>Здолбунівської</w:t>
            </w:r>
            <w:r w:rsidRPr="00385A65">
              <w:rPr>
                <w:noProof/>
                <w:sz w:val="28"/>
                <w:szCs w:val="28"/>
              </w:rPr>
              <w:t xml:space="preserve">  міської територіальної громади</w:t>
            </w:r>
          </w:p>
        </w:tc>
        <w:tc>
          <w:tcPr>
            <w:tcW w:w="2410" w:type="dxa"/>
          </w:tcPr>
          <w:p w:rsidR="008E5256" w:rsidRPr="00F41E2C" w:rsidRDefault="008E5256" w:rsidP="008E525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 xml:space="preserve">З метою забезпечення реалізації державної політики в податковій сфері, зокрема, вимог Податкового Кодексу України, спрямованого на поповнення дохідної частини місцевого бюджету </w:t>
            </w:r>
          </w:p>
        </w:tc>
        <w:tc>
          <w:tcPr>
            <w:tcW w:w="1417" w:type="dxa"/>
          </w:tcPr>
          <w:p w:rsidR="008E5256" w:rsidRPr="00F41E2C" w:rsidRDefault="008E5256" w:rsidP="008E525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 xml:space="preserve">Протягом </w:t>
            </w:r>
            <w:r>
              <w:rPr>
                <w:sz w:val="28"/>
                <w:szCs w:val="28"/>
              </w:rPr>
              <w:t>І</w:t>
            </w:r>
            <w:r w:rsidRPr="00F41E2C">
              <w:rPr>
                <w:sz w:val="28"/>
                <w:szCs w:val="28"/>
              </w:rPr>
              <w:t>І півріччя 202</w:t>
            </w:r>
            <w:r>
              <w:rPr>
                <w:sz w:val="28"/>
                <w:szCs w:val="28"/>
              </w:rPr>
              <w:t>6</w:t>
            </w:r>
            <w:r w:rsidRPr="00F41E2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640" w:type="dxa"/>
          </w:tcPr>
          <w:p w:rsidR="008E5256" w:rsidRPr="00F41E2C" w:rsidRDefault="008E5256" w:rsidP="008E525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  <w:lang w:eastAsia="ru-RU"/>
              </w:rPr>
              <w:t>Іванюк О.М.</w:t>
            </w:r>
          </w:p>
          <w:p w:rsidR="008E5256" w:rsidRPr="00F41E2C" w:rsidRDefault="008E5256" w:rsidP="008E5256">
            <w:pPr>
              <w:tabs>
                <w:tab w:val="left" w:pos="11060"/>
              </w:tabs>
              <w:rPr>
                <w:sz w:val="28"/>
                <w:szCs w:val="28"/>
              </w:rPr>
            </w:pPr>
          </w:p>
        </w:tc>
      </w:tr>
    </w:tbl>
    <w:p w:rsidR="00FB49E8" w:rsidRDefault="00FB49E8" w:rsidP="003A01EB">
      <w:pPr>
        <w:tabs>
          <w:tab w:val="left" w:pos="2320"/>
        </w:tabs>
        <w:ind w:left="-567"/>
        <w:rPr>
          <w:sz w:val="28"/>
          <w:szCs w:val="28"/>
        </w:rPr>
      </w:pPr>
    </w:p>
    <w:p w:rsidR="0021721A" w:rsidRPr="00F41E2C" w:rsidRDefault="0021721A" w:rsidP="003A01EB">
      <w:pPr>
        <w:tabs>
          <w:tab w:val="left" w:pos="2320"/>
        </w:tabs>
        <w:ind w:left="-567"/>
        <w:rPr>
          <w:sz w:val="28"/>
          <w:szCs w:val="28"/>
        </w:rPr>
      </w:pPr>
      <w:r w:rsidRPr="00F41E2C">
        <w:rPr>
          <w:sz w:val="28"/>
          <w:szCs w:val="28"/>
        </w:rPr>
        <w:t xml:space="preserve">Секретар </w:t>
      </w:r>
      <w:r>
        <w:rPr>
          <w:sz w:val="28"/>
          <w:szCs w:val="28"/>
        </w:rPr>
        <w:t xml:space="preserve">міської </w:t>
      </w:r>
      <w:r w:rsidRPr="00F41E2C">
        <w:rPr>
          <w:sz w:val="28"/>
          <w:szCs w:val="28"/>
        </w:rPr>
        <w:t xml:space="preserve">ради        </w:t>
      </w:r>
      <w:r w:rsidRPr="00F41E2C">
        <w:rPr>
          <w:sz w:val="28"/>
          <w:szCs w:val="28"/>
        </w:rPr>
        <w:tab/>
      </w:r>
      <w:r w:rsidRPr="00F41E2C">
        <w:rPr>
          <w:sz w:val="28"/>
          <w:szCs w:val="28"/>
        </w:rPr>
        <w:tab/>
      </w:r>
      <w:r w:rsidRPr="00F41E2C">
        <w:rPr>
          <w:sz w:val="28"/>
          <w:szCs w:val="28"/>
        </w:rPr>
        <w:tab/>
      </w:r>
      <w:r w:rsidR="00FB49E8">
        <w:rPr>
          <w:sz w:val="28"/>
          <w:szCs w:val="28"/>
        </w:rPr>
        <w:tab/>
      </w:r>
      <w:r w:rsidR="00FB49E8">
        <w:rPr>
          <w:sz w:val="28"/>
          <w:szCs w:val="28"/>
        </w:rPr>
        <w:tab/>
      </w:r>
      <w:r w:rsidRPr="00F41E2C">
        <w:rPr>
          <w:sz w:val="28"/>
          <w:szCs w:val="28"/>
        </w:rPr>
        <w:tab/>
      </w:r>
      <w:r w:rsidRPr="00F41E2C">
        <w:rPr>
          <w:sz w:val="28"/>
          <w:szCs w:val="28"/>
        </w:rPr>
        <w:tab/>
        <w:t xml:space="preserve">               </w:t>
      </w:r>
      <w:r w:rsidR="00FB49E8">
        <w:rPr>
          <w:sz w:val="28"/>
          <w:szCs w:val="28"/>
        </w:rPr>
        <w:t>Олег БАБІЙ</w:t>
      </w:r>
    </w:p>
    <w:sectPr w:rsidR="0021721A" w:rsidRPr="00F41E2C" w:rsidSect="001C69FD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31" w:rsidRDefault="00507931" w:rsidP="003A01EB">
      <w:r>
        <w:separator/>
      </w:r>
    </w:p>
  </w:endnote>
  <w:endnote w:type="continuationSeparator" w:id="0">
    <w:p w:rsidR="00507931" w:rsidRDefault="00507931" w:rsidP="003A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31" w:rsidRDefault="00507931" w:rsidP="003A01EB">
      <w:r>
        <w:separator/>
      </w:r>
    </w:p>
  </w:footnote>
  <w:footnote w:type="continuationSeparator" w:id="0">
    <w:p w:rsidR="00507931" w:rsidRDefault="00507931" w:rsidP="003A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FD" w:rsidRDefault="001C69F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F0932">
      <w:rPr>
        <w:noProof/>
      </w:rPr>
      <w:t>2</w:t>
    </w:r>
    <w:r>
      <w:fldChar w:fldCharType="end"/>
    </w:r>
  </w:p>
  <w:p w:rsidR="001C69FD" w:rsidRDefault="001C69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1D10"/>
    <w:rsid w:val="00005A80"/>
    <w:rsid w:val="0003575A"/>
    <w:rsid w:val="000433DE"/>
    <w:rsid w:val="00045A90"/>
    <w:rsid w:val="00055752"/>
    <w:rsid w:val="000809B5"/>
    <w:rsid w:val="0008639A"/>
    <w:rsid w:val="000E0698"/>
    <w:rsid w:val="00106517"/>
    <w:rsid w:val="0010736F"/>
    <w:rsid w:val="0011580B"/>
    <w:rsid w:val="00122485"/>
    <w:rsid w:val="001356A1"/>
    <w:rsid w:val="00136137"/>
    <w:rsid w:val="00150427"/>
    <w:rsid w:val="00194C58"/>
    <w:rsid w:val="001B20CD"/>
    <w:rsid w:val="001B3609"/>
    <w:rsid w:val="001C1D25"/>
    <w:rsid w:val="001C69FD"/>
    <w:rsid w:val="001D53FF"/>
    <w:rsid w:val="001D656A"/>
    <w:rsid w:val="001D749D"/>
    <w:rsid w:val="001E12DA"/>
    <w:rsid w:val="001E6003"/>
    <w:rsid w:val="002004F1"/>
    <w:rsid w:val="002070EC"/>
    <w:rsid w:val="0021721A"/>
    <w:rsid w:val="00230937"/>
    <w:rsid w:val="002452DE"/>
    <w:rsid w:val="00246BE0"/>
    <w:rsid w:val="00251F8E"/>
    <w:rsid w:val="00281CF2"/>
    <w:rsid w:val="002C0745"/>
    <w:rsid w:val="002C67E5"/>
    <w:rsid w:val="002F0932"/>
    <w:rsid w:val="0030294F"/>
    <w:rsid w:val="003115CA"/>
    <w:rsid w:val="003339DF"/>
    <w:rsid w:val="00355119"/>
    <w:rsid w:val="0036017B"/>
    <w:rsid w:val="0036742B"/>
    <w:rsid w:val="0037727B"/>
    <w:rsid w:val="0038244F"/>
    <w:rsid w:val="003A01EB"/>
    <w:rsid w:val="003B473A"/>
    <w:rsid w:val="003C1083"/>
    <w:rsid w:val="003C256D"/>
    <w:rsid w:val="003C6BC3"/>
    <w:rsid w:val="003E7031"/>
    <w:rsid w:val="00407436"/>
    <w:rsid w:val="00407F2A"/>
    <w:rsid w:val="00410704"/>
    <w:rsid w:val="00423F11"/>
    <w:rsid w:val="00425868"/>
    <w:rsid w:val="004301E7"/>
    <w:rsid w:val="0043174A"/>
    <w:rsid w:val="00435C17"/>
    <w:rsid w:val="00457240"/>
    <w:rsid w:val="00491A04"/>
    <w:rsid w:val="00491FEE"/>
    <w:rsid w:val="004D2545"/>
    <w:rsid w:val="00507931"/>
    <w:rsid w:val="005207B1"/>
    <w:rsid w:val="00527B92"/>
    <w:rsid w:val="0053519F"/>
    <w:rsid w:val="00544D5F"/>
    <w:rsid w:val="00557E9E"/>
    <w:rsid w:val="0058053F"/>
    <w:rsid w:val="00585F71"/>
    <w:rsid w:val="005877F8"/>
    <w:rsid w:val="005A5AE5"/>
    <w:rsid w:val="005D6FF5"/>
    <w:rsid w:val="006141FD"/>
    <w:rsid w:val="00626503"/>
    <w:rsid w:val="006609E3"/>
    <w:rsid w:val="0068223E"/>
    <w:rsid w:val="006838F5"/>
    <w:rsid w:val="006C0D71"/>
    <w:rsid w:val="006D26DE"/>
    <w:rsid w:val="006E0343"/>
    <w:rsid w:val="006E6832"/>
    <w:rsid w:val="006E7D4F"/>
    <w:rsid w:val="007059E0"/>
    <w:rsid w:val="00750B71"/>
    <w:rsid w:val="0075271B"/>
    <w:rsid w:val="007636D5"/>
    <w:rsid w:val="00763FFB"/>
    <w:rsid w:val="00771AE6"/>
    <w:rsid w:val="007C48AA"/>
    <w:rsid w:val="007C4E82"/>
    <w:rsid w:val="007C7F4D"/>
    <w:rsid w:val="007D1696"/>
    <w:rsid w:val="007D51F8"/>
    <w:rsid w:val="008008D4"/>
    <w:rsid w:val="00806511"/>
    <w:rsid w:val="00810883"/>
    <w:rsid w:val="00832938"/>
    <w:rsid w:val="00832C72"/>
    <w:rsid w:val="00837547"/>
    <w:rsid w:val="0084233B"/>
    <w:rsid w:val="0084526C"/>
    <w:rsid w:val="0087073F"/>
    <w:rsid w:val="008748C5"/>
    <w:rsid w:val="008819D5"/>
    <w:rsid w:val="00882605"/>
    <w:rsid w:val="00892C87"/>
    <w:rsid w:val="008953C7"/>
    <w:rsid w:val="008E5256"/>
    <w:rsid w:val="008F4B44"/>
    <w:rsid w:val="0090446F"/>
    <w:rsid w:val="00905046"/>
    <w:rsid w:val="00905D64"/>
    <w:rsid w:val="009246DF"/>
    <w:rsid w:val="009316AE"/>
    <w:rsid w:val="0095209E"/>
    <w:rsid w:val="00952637"/>
    <w:rsid w:val="00992B43"/>
    <w:rsid w:val="009C19B9"/>
    <w:rsid w:val="00A014EC"/>
    <w:rsid w:val="00A07F9D"/>
    <w:rsid w:val="00A21E73"/>
    <w:rsid w:val="00A364A7"/>
    <w:rsid w:val="00A44150"/>
    <w:rsid w:val="00A63F12"/>
    <w:rsid w:val="00A701EC"/>
    <w:rsid w:val="00A75B9E"/>
    <w:rsid w:val="00AA0CEE"/>
    <w:rsid w:val="00AB2483"/>
    <w:rsid w:val="00AB7614"/>
    <w:rsid w:val="00AC70AE"/>
    <w:rsid w:val="00AD6C9E"/>
    <w:rsid w:val="00AE46D8"/>
    <w:rsid w:val="00AF4AFA"/>
    <w:rsid w:val="00AF6FA7"/>
    <w:rsid w:val="00B00738"/>
    <w:rsid w:val="00B2665F"/>
    <w:rsid w:val="00B66C52"/>
    <w:rsid w:val="00B745D3"/>
    <w:rsid w:val="00B747CE"/>
    <w:rsid w:val="00B7722B"/>
    <w:rsid w:val="00B810D7"/>
    <w:rsid w:val="00B838B4"/>
    <w:rsid w:val="00BA2052"/>
    <w:rsid w:val="00BB60FA"/>
    <w:rsid w:val="00BD65E4"/>
    <w:rsid w:val="00BD69D1"/>
    <w:rsid w:val="00C0407D"/>
    <w:rsid w:val="00C40E29"/>
    <w:rsid w:val="00C46CBA"/>
    <w:rsid w:val="00C63A81"/>
    <w:rsid w:val="00C724B4"/>
    <w:rsid w:val="00C752F2"/>
    <w:rsid w:val="00C776C5"/>
    <w:rsid w:val="00C77BE5"/>
    <w:rsid w:val="00C8799A"/>
    <w:rsid w:val="00CA1614"/>
    <w:rsid w:val="00CD1004"/>
    <w:rsid w:val="00CF7D62"/>
    <w:rsid w:val="00D21497"/>
    <w:rsid w:val="00D21C09"/>
    <w:rsid w:val="00D40541"/>
    <w:rsid w:val="00D43DD6"/>
    <w:rsid w:val="00D54ED3"/>
    <w:rsid w:val="00D6612E"/>
    <w:rsid w:val="00D95E80"/>
    <w:rsid w:val="00DA1186"/>
    <w:rsid w:val="00DB531C"/>
    <w:rsid w:val="00DD4D06"/>
    <w:rsid w:val="00DD6102"/>
    <w:rsid w:val="00E2100D"/>
    <w:rsid w:val="00E220AE"/>
    <w:rsid w:val="00E274C2"/>
    <w:rsid w:val="00E27EB1"/>
    <w:rsid w:val="00E30BC8"/>
    <w:rsid w:val="00E44F02"/>
    <w:rsid w:val="00E47C3C"/>
    <w:rsid w:val="00E52D62"/>
    <w:rsid w:val="00E54F6D"/>
    <w:rsid w:val="00EB0E8F"/>
    <w:rsid w:val="00EB29C7"/>
    <w:rsid w:val="00EC393B"/>
    <w:rsid w:val="00F20D60"/>
    <w:rsid w:val="00F235EA"/>
    <w:rsid w:val="00F32BF0"/>
    <w:rsid w:val="00F37D61"/>
    <w:rsid w:val="00F41E2C"/>
    <w:rsid w:val="00F52AC8"/>
    <w:rsid w:val="00F846E2"/>
    <w:rsid w:val="00FA7CF4"/>
    <w:rsid w:val="00FB121D"/>
    <w:rsid w:val="00FB49E8"/>
    <w:rsid w:val="00FD6731"/>
    <w:rsid w:val="00FE22F1"/>
    <w:rsid w:val="00FF0114"/>
    <w:rsid w:val="00FF5373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69DB2"/>
  <w15:docId w15:val="{ED3A3974-C19E-46C1-B803-BD5AECE9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uiPriority w:val="99"/>
    <w:rsid w:val="005D6FF5"/>
    <w:pPr>
      <w:jc w:val="center"/>
    </w:pPr>
    <w:rPr>
      <w:b/>
      <w:sz w:val="36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4">
    <w:name w:val="Подзаголовок Знак"/>
    <w:link w:val="a3"/>
    <w:uiPriority w:val="99"/>
    <w:locked/>
    <w:rPr>
      <w:rFonts w:ascii="Cambria" w:hAnsi="Cambria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  <w:rPr>
      <w:rFonts w:cs="Times New Roman"/>
    </w:rPr>
  </w:style>
  <w:style w:type="character" w:customStyle="1" w:styleId="a8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a">
    <w:name w:val="Текст выноски Знак"/>
    <w:link w:val="a9"/>
    <w:uiPriority w:val="99"/>
    <w:locked/>
    <w:rsid w:val="006E6832"/>
    <w:rPr>
      <w:rFonts w:ascii="Segoe UI" w:hAnsi="Segoe UI" w:cs="Times New Roman"/>
      <w:sz w:val="18"/>
    </w:rPr>
  </w:style>
  <w:style w:type="paragraph" w:styleId="ab">
    <w:name w:val="header"/>
    <w:basedOn w:val="a"/>
    <w:link w:val="ac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c">
    <w:name w:val="Верхний колонтитул Знак"/>
    <w:link w:val="ab"/>
    <w:uiPriority w:val="99"/>
    <w:locked/>
    <w:rsid w:val="003A01EB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Нижний колонтитул Знак"/>
    <w:link w:val="ad"/>
    <w:uiPriority w:val="99"/>
    <w:locked/>
    <w:rsid w:val="003A01E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AB15-C021-4B27-878A-A84E6703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10</cp:revision>
  <cp:lastPrinted>2026-06-24T12:49:00Z</cp:lastPrinted>
  <dcterms:created xsi:type="dcterms:W3CDTF">2024-11-08T08:39:00Z</dcterms:created>
  <dcterms:modified xsi:type="dcterms:W3CDTF">2026-06-24T12:49:00Z</dcterms:modified>
</cp:coreProperties>
</file>