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505" w:rsidRDefault="00090B78">
      <w:pPr>
        <w:pStyle w:val="af7"/>
        <w:jc w:val="left"/>
      </w:pPr>
      <w:r>
        <w:t xml:space="preserve">                                                 </w:t>
      </w:r>
      <w:r>
        <w:rPr>
          <w:rFonts w:ascii="Academy" w:eastAsia="Academy" w:hAnsi="Academy" w:cs="Academy"/>
          <w:noProof/>
          <w:lang w:val="uk-UA"/>
        </w:rPr>
        <w:drawing>
          <wp:inline distT="0" distB="0" distL="0" distR="0">
            <wp:extent cx="428625" cy="6000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28625" cy="600075"/>
                    </a:xfrm>
                    <a:prstGeom prst="rect">
                      <a:avLst/>
                    </a:prstGeom>
                    <a:ln/>
                  </pic:spPr>
                </pic:pic>
              </a:graphicData>
            </a:graphic>
          </wp:inline>
        </w:drawing>
      </w:r>
      <w:r>
        <w:t xml:space="preserve">           </w:t>
      </w:r>
    </w:p>
    <w:p w:rsidR="00BD2505" w:rsidRDefault="00090B78">
      <w:pPr>
        <w:pStyle w:val="af7"/>
        <w:rPr>
          <w:b/>
          <w:bCs/>
          <w:smallCaps/>
          <w:sz w:val="28"/>
          <w:szCs w:val="28"/>
        </w:rPr>
      </w:pPr>
      <w:r>
        <w:rPr>
          <w:b/>
          <w:bCs/>
          <w:smallCaps/>
          <w:sz w:val="28"/>
          <w:szCs w:val="28"/>
        </w:rPr>
        <w:t>ЗДОЛБУНІВСЬКА МІСЬКА РАДА</w:t>
      </w:r>
    </w:p>
    <w:p w:rsidR="00BD2505" w:rsidRDefault="00090B78">
      <w:pPr>
        <w:pStyle w:val="af7"/>
        <w:shd w:val="clear" w:color="auto" w:fill="FFFFFF"/>
        <w:rPr>
          <w:b/>
          <w:bCs/>
          <w:smallCaps/>
          <w:sz w:val="28"/>
          <w:szCs w:val="28"/>
        </w:rPr>
      </w:pPr>
      <w:r>
        <w:rPr>
          <w:b/>
          <w:bCs/>
          <w:smallCaps/>
          <w:sz w:val="28"/>
          <w:szCs w:val="28"/>
        </w:rPr>
        <w:t>РІВНЕНСЬКОГО РАЙОНУ РІВНЕНСЬКОЇ  ОБЛАСТІ</w:t>
      </w:r>
    </w:p>
    <w:p w:rsidR="00BD2505" w:rsidRDefault="00090B78">
      <w:pPr>
        <w:pStyle w:val="af7"/>
        <w:shd w:val="clear" w:color="auto" w:fill="FFFFFF"/>
        <w:rPr>
          <w:b/>
          <w:bCs/>
          <w:sz w:val="28"/>
          <w:szCs w:val="28"/>
        </w:rPr>
      </w:pPr>
      <w:r>
        <w:rPr>
          <w:b/>
          <w:bCs/>
          <w:sz w:val="28"/>
          <w:szCs w:val="28"/>
        </w:rPr>
        <w:t>ВИКОНАВЧИЙ КОМІТЕТ</w:t>
      </w:r>
    </w:p>
    <w:p w:rsidR="00BD2505" w:rsidRDefault="00BD2505">
      <w:pPr>
        <w:pStyle w:val="af7"/>
        <w:shd w:val="clear" w:color="auto" w:fill="FFFFFF"/>
        <w:rPr>
          <w:b/>
          <w:bCs/>
          <w:sz w:val="28"/>
          <w:szCs w:val="28"/>
        </w:rPr>
      </w:pPr>
    </w:p>
    <w:p w:rsidR="00BD2505" w:rsidRDefault="00090B78">
      <w:pPr>
        <w:pStyle w:val="1"/>
        <w:tabs>
          <w:tab w:val="center" w:pos="4677"/>
        </w:tabs>
        <w:jc w:val="left"/>
      </w:pPr>
      <w:r>
        <w:t xml:space="preserve">                                                       Р І Ш Е Н </w:t>
      </w:r>
      <w:proofErr w:type="spellStart"/>
      <w:r>
        <w:t>Н</w:t>
      </w:r>
      <w:proofErr w:type="spellEnd"/>
      <w:r>
        <w:t xml:space="preserve"> Я</w:t>
      </w:r>
    </w:p>
    <w:p w:rsidR="00BD2505" w:rsidRDefault="00BD2505">
      <w:pPr>
        <w:spacing w:after="0"/>
        <w:rPr>
          <w:rFonts w:ascii="Times New Roman" w:eastAsia="Times New Roman" w:hAnsi="Times New Roman" w:cs="Times New Roman"/>
          <w:sz w:val="28"/>
          <w:szCs w:val="28"/>
        </w:rPr>
      </w:pPr>
    </w:p>
    <w:p w:rsidR="001A45D3" w:rsidRDefault="001A45D3">
      <w:pPr>
        <w:spacing w:after="0"/>
        <w:rPr>
          <w:rFonts w:ascii="Times New Roman" w:eastAsia="Times New Roman" w:hAnsi="Times New Roman" w:cs="Times New Roman"/>
          <w:sz w:val="28"/>
          <w:szCs w:val="28"/>
        </w:rPr>
      </w:pPr>
    </w:p>
    <w:p w:rsidR="00BD2505" w:rsidRPr="004650D3" w:rsidRDefault="00090B78" w:rsidP="004650D3">
      <w:pPr>
        <w:keepNext/>
        <w:outlineLvl w:val="1"/>
        <w:rPr>
          <w:rFonts w:ascii="Times New Roman" w:eastAsia="Times New Roman" w:hAnsi="Times New Roman" w:cs="Times New Roman"/>
          <w:sz w:val="28"/>
          <w:szCs w:val="24"/>
          <w:lang w:val="uk-UA" w:eastAsia="x-none"/>
        </w:rPr>
      </w:pPr>
      <w:r>
        <w:rPr>
          <w:b/>
          <w:bCs/>
        </w:rPr>
        <w:t xml:space="preserve"> </w:t>
      </w:r>
      <w:r w:rsidR="001A45D3" w:rsidRPr="001A45D3">
        <w:rPr>
          <w:rFonts w:ascii="Times New Roman" w:eastAsia="Times New Roman" w:hAnsi="Times New Roman" w:cs="Times New Roman"/>
          <w:b/>
          <w:sz w:val="28"/>
          <w:szCs w:val="28"/>
          <w:lang w:val="ru-RU" w:eastAsia="x-none"/>
        </w:rPr>
        <w:t xml:space="preserve">28 </w:t>
      </w:r>
      <w:proofErr w:type="spellStart"/>
      <w:r w:rsidR="001A45D3" w:rsidRPr="001A45D3">
        <w:rPr>
          <w:rFonts w:ascii="Times New Roman" w:eastAsia="Times New Roman" w:hAnsi="Times New Roman" w:cs="Times New Roman"/>
          <w:b/>
          <w:sz w:val="28"/>
          <w:szCs w:val="28"/>
          <w:lang w:val="ru-RU" w:eastAsia="x-none"/>
        </w:rPr>
        <w:t>серпня</w:t>
      </w:r>
      <w:proofErr w:type="spellEnd"/>
      <w:r w:rsidR="001A45D3" w:rsidRPr="001A45D3">
        <w:rPr>
          <w:rFonts w:ascii="Times New Roman" w:eastAsia="Times New Roman" w:hAnsi="Times New Roman" w:cs="Times New Roman"/>
          <w:b/>
          <w:sz w:val="28"/>
          <w:szCs w:val="28"/>
          <w:lang w:val="ru-RU" w:eastAsia="x-none"/>
        </w:rPr>
        <w:t xml:space="preserve"> 2</w:t>
      </w:r>
      <w:r w:rsidR="001A45D3" w:rsidRPr="001A45D3">
        <w:rPr>
          <w:rFonts w:ascii="Times New Roman" w:eastAsia="Times New Roman" w:hAnsi="Times New Roman" w:cs="Times New Roman"/>
          <w:b/>
          <w:sz w:val="28"/>
          <w:szCs w:val="24"/>
          <w:lang w:val="ru-RU" w:eastAsia="x-none"/>
        </w:rPr>
        <w:t xml:space="preserve">026 року                                                           </w:t>
      </w:r>
      <w:r w:rsidR="001A45D3">
        <w:rPr>
          <w:rFonts w:ascii="Times New Roman" w:eastAsia="Times New Roman" w:hAnsi="Times New Roman" w:cs="Times New Roman"/>
          <w:b/>
          <w:sz w:val="28"/>
          <w:szCs w:val="24"/>
          <w:lang w:val="ru-RU" w:eastAsia="x-none"/>
        </w:rPr>
        <w:t xml:space="preserve">                           № 214</w:t>
      </w:r>
      <w:bookmarkStart w:id="0" w:name="_GoBack"/>
      <w:bookmarkEnd w:id="0"/>
    </w:p>
    <w:p w:rsidR="00BD2505" w:rsidRDefault="00090B78" w:rsidP="00FB598C">
      <w:pPr>
        <w:spacing w:after="0" w:line="240" w:lineRule="auto"/>
        <w:ind w:right="49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схвалення Прогнозу бюджету</w:t>
      </w:r>
      <w:r w:rsidR="00FB598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Здолбунівської міської територіальної</w:t>
      </w:r>
      <w:r w:rsidR="00FB598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громади на 2027-2029 роки</w:t>
      </w:r>
    </w:p>
    <w:p w:rsidR="00BD2505" w:rsidRDefault="00BD2505">
      <w:pPr>
        <w:spacing w:after="0" w:line="240" w:lineRule="auto"/>
        <w:ind w:right="4392"/>
        <w:jc w:val="both"/>
        <w:rPr>
          <w:rFonts w:ascii="Times New Roman" w:eastAsia="Times New Roman" w:hAnsi="Times New Roman" w:cs="Times New Roman"/>
          <w:sz w:val="28"/>
          <w:szCs w:val="28"/>
        </w:rPr>
      </w:pPr>
    </w:p>
    <w:p w:rsidR="00BD2505" w:rsidRDefault="00090B78">
      <w:pPr>
        <w:spacing w:after="0" w:line="240" w:lineRule="auto"/>
        <w:ind w:right="4392"/>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17559000000</w:t>
      </w:r>
    </w:p>
    <w:p w:rsidR="00BD2505" w:rsidRDefault="00090B78">
      <w:pPr>
        <w:spacing w:after="0" w:line="240" w:lineRule="auto"/>
        <w:ind w:right="439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(код бюджету)</w:t>
      </w:r>
    </w:p>
    <w:p w:rsidR="00BD2505" w:rsidRDefault="00BD2505">
      <w:pPr>
        <w:spacing w:after="0" w:line="240" w:lineRule="auto"/>
        <w:ind w:right="4392"/>
        <w:jc w:val="both"/>
        <w:rPr>
          <w:rFonts w:ascii="Times New Roman" w:eastAsia="Times New Roman" w:hAnsi="Times New Roman" w:cs="Times New Roman"/>
          <w:sz w:val="28"/>
          <w:szCs w:val="28"/>
        </w:rPr>
      </w:pPr>
    </w:p>
    <w:p w:rsidR="00BD2505" w:rsidRDefault="00090B78" w:rsidP="00FB598C">
      <w:pPr>
        <w:spacing w:after="0" w:line="240" w:lineRule="auto"/>
        <w:ind w:right="-2"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75</w:t>
      </w:r>
      <w:r>
        <w:rPr>
          <w:rFonts w:ascii="Times New Roman" w:eastAsia="Times New Roman" w:hAnsi="Times New Roman" w:cs="Times New Roman"/>
          <w:sz w:val="28"/>
          <w:szCs w:val="28"/>
          <w:vertAlign w:val="superscript"/>
        </w:rPr>
        <w:t xml:space="preserve">1 </w:t>
      </w:r>
      <w:r>
        <w:rPr>
          <w:rFonts w:ascii="Times New Roman" w:eastAsia="Times New Roman" w:hAnsi="Times New Roman" w:cs="Times New Roman"/>
          <w:sz w:val="28"/>
          <w:szCs w:val="28"/>
        </w:rPr>
        <w:t xml:space="preserve">Бюджетного кодексу України, підпункту 1 пункту «а»  частини першої статті 28, пункту 1 частини другої статті 52 Закону України «Про місцеве самоврядування в Україні», постанови Кабінету Міністрів України від 17 червня 2026 року №793 «Про схвалення Бюджетної декларації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 2027-2029 роки», наказу Міністерства фінансів України від 02 червня 2021 року № 314 «Про затвердження Типової форми прогнозу місцевого бюджету та Інструкції щодо його складання» (зі змінами), зареєстрованого в Міністерстві юстиції України 05 липня 2021 року за № 879/36501, заслухавши інформацію виконувачки обов’язків  начальника фінансового управління Здолбунівської міської ради щодо Прогнозу бюджету Здолбунівської міської територіальної громади на 2027-2029 роки, виконавчий комітет Здолбунівської міської ради</w:t>
      </w:r>
    </w:p>
    <w:p w:rsidR="00BD2505" w:rsidRDefault="00BD2505">
      <w:pPr>
        <w:spacing w:after="0" w:line="240" w:lineRule="auto"/>
        <w:ind w:right="-2"/>
        <w:jc w:val="both"/>
        <w:rPr>
          <w:rFonts w:ascii="Times New Roman" w:eastAsia="Times New Roman" w:hAnsi="Times New Roman" w:cs="Times New Roman"/>
          <w:sz w:val="28"/>
          <w:szCs w:val="28"/>
        </w:rPr>
      </w:pPr>
    </w:p>
    <w:p w:rsidR="00BD2505" w:rsidRDefault="00090B78">
      <w:pPr>
        <w:spacing w:after="0" w:line="240" w:lineRule="auto"/>
        <w:ind w:right="43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И Р І Ш И В:</w:t>
      </w:r>
    </w:p>
    <w:p w:rsidR="00BD2505" w:rsidRDefault="00BD2505">
      <w:pPr>
        <w:spacing w:after="0" w:line="240" w:lineRule="auto"/>
        <w:ind w:right="-2"/>
        <w:jc w:val="both"/>
        <w:rPr>
          <w:rFonts w:ascii="Times New Roman" w:eastAsia="Times New Roman" w:hAnsi="Times New Roman" w:cs="Times New Roman"/>
          <w:sz w:val="28"/>
          <w:szCs w:val="28"/>
        </w:rPr>
      </w:pPr>
    </w:p>
    <w:p w:rsidR="00BD2505" w:rsidRDefault="00090B78">
      <w:pPr>
        <w:numPr>
          <w:ilvl w:val="0"/>
          <w:numId w:val="2"/>
        </w:numPr>
        <w:pBdr>
          <w:top w:val="nil"/>
          <w:left w:val="nil"/>
          <w:bottom w:val="nil"/>
          <w:right w:val="nil"/>
          <w:between w:val="nil"/>
        </w:pBdr>
        <w:spacing w:after="0" w:line="240" w:lineRule="auto"/>
        <w:ind w:left="0" w:right="-2"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Схвалити прогноз бюджету Здолбунівської міської територіальної громади на 2027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2029 роки, що додається.</w:t>
      </w:r>
    </w:p>
    <w:p w:rsidR="00BD2505" w:rsidRDefault="00BD2505">
      <w:pPr>
        <w:pBdr>
          <w:top w:val="nil"/>
          <w:left w:val="nil"/>
          <w:bottom w:val="nil"/>
          <w:right w:val="nil"/>
          <w:between w:val="nil"/>
        </w:pBdr>
        <w:spacing w:after="0" w:line="240" w:lineRule="auto"/>
        <w:ind w:left="705" w:right="-2"/>
        <w:jc w:val="both"/>
        <w:rPr>
          <w:rFonts w:ascii="Times New Roman" w:eastAsia="Times New Roman" w:hAnsi="Times New Roman" w:cs="Times New Roman"/>
          <w:color w:val="000000"/>
          <w:sz w:val="28"/>
          <w:szCs w:val="28"/>
        </w:rPr>
      </w:pPr>
    </w:p>
    <w:p w:rsidR="00BD2505" w:rsidRDefault="00090B78">
      <w:pPr>
        <w:numPr>
          <w:ilvl w:val="0"/>
          <w:numId w:val="2"/>
        </w:numPr>
        <w:pBdr>
          <w:top w:val="nil"/>
          <w:left w:val="nil"/>
          <w:bottom w:val="nil"/>
          <w:right w:val="nil"/>
          <w:between w:val="nil"/>
        </w:pBdr>
        <w:spacing w:after="0" w:line="240" w:lineRule="auto"/>
        <w:ind w:left="0" w:right="-2"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Фінансовому управлінню Здолбунівської міської ради подати Прогноз бюджету Здолбунівської міської територіальної громади на 2027 - 2029 роки на розгляд Здолбунівській міській раді з </w:t>
      </w:r>
      <w:proofErr w:type="spellStart"/>
      <w:r>
        <w:rPr>
          <w:rFonts w:ascii="Times New Roman" w:eastAsia="Times New Roman" w:hAnsi="Times New Roman" w:cs="Times New Roman"/>
          <w:color w:val="000000"/>
          <w:sz w:val="28"/>
          <w:szCs w:val="28"/>
        </w:rPr>
        <w:t>проєктом</w:t>
      </w:r>
      <w:proofErr w:type="spellEnd"/>
      <w:r>
        <w:rPr>
          <w:rFonts w:ascii="Times New Roman" w:eastAsia="Times New Roman" w:hAnsi="Times New Roman" w:cs="Times New Roman"/>
          <w:color w:val="000000"/>
          <w:sz w:val="28"/>
          <w:szCs w:val="28"/>
        </w:rPr>
        <w:t xml:space="preserve"> рішення ради </w:t>
      </w:r>
      <w:r w:rsidR="00FB598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«Про Прогноз бюджету Здолбунівської міської територіальної громади на </w:t>
      </w:r>
      <w:r w:rsidR="00FB598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2027 - 2029 роки». </w:t>
      </w:r>
    </w:p>
    <w:p w:rsidR="00BD2505" w:rsidRDefault="00BD250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rsidR="00BD2505" w:rsidRDefault="00090B78">
      <w:pPr>
        <w:numPr>
          <w:ilvl w:val="0"/>
          <w:numId w:val="2"/>
        </w:numPr>
        <w:pBdr>
          <w:top w:val="nil"/>
          <w:left w:val="nil"/>
          <w:bottom w:val="nil"/>
          <w:right w:val="nil"/>
          <w:between w:val="nil"/>
        </w:pBdr>
        <w:spacing w:after="0" w:line="240" w:lineRule="auto"/>
        <w:ind w:left="0" w:right="-2"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 за виконанням даного рішення покласти на керуючу справами виконкому Здолбунівської міської ради Капітулу В.В.</w:t>
      </w:r>
    </w:p>
    <w:p w:rsidR="00BD2505" w:rsidRDefault="00BD250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rsidR="00BD2505" w:rsidRDefault="00BD2505">
      <w:pPr>
        <w:pBdr>
          <w:top w:val="nil"/>
          <w:left w:val="nil"/>
          <w:bottom w:val="nil"/>
          <w:right w:val="nil"/>
          <w:between w:val="nil"/>
        </w:pBdr>
        <w:spacing w:after="0" w:line="240" w:lineRule="auto"/>
        <w:ind w:left="705" w:right="-2"/>
        <w:jc w:val="both"/>
        <w:rPr>
          <w:rFonts w:ascii="Times New Roman" w:eastAsia="Times New Roman" w:hAnsi="Times New Roman" w:cs="Times New Roman"/>
          <w:color w:val="000000"/>
          <w:sz w:val="28"/>
          <w:szCs w:val="28"/>
        </w:rPr>
      </w:pPr>
    </w:p>
    <w:p w:rsidR="00BD2505" w:rsidRDefault="00090B78">
      <w:pPr>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Владислав СУХЛЯК</w:t>
      </w:r>
    </w:p>
    <w:p w:rsidR="00BD2505" w:rsidRDefault="00BD2505">
      <w:pPr>
        <w:spacing w:after="0" w:line="240" w:lineRule="auto"/>
        <w:ind w:right="-2"/>
        <w:jc w:val="both"/>
        <w:rPr>
          <w:rFonts w:ascii="Times New Roman" w:eastAsia="Times New Roman" w:hAnsi="Times New Roman" w:cs="Times New Roman"/>
          <w:sz w:val="28"/>
          <w:szCs w:val="28"/>
        </w:rPr>
      </w:pPr>
    </w:p>
    <w:p w:rsidR="00BD2505" w:rsidRDefault="00BD2505">
      <w:pPr>
        <w:spacing w:after="0" w:line="240" w:lineRule="auto"/>
        <w:ind w:right="-2"/>
        <w:jc w:val="both"/>
        <w:rPr>
          <w:rFonts w:ascii="Times New Roman" w:eastAsia="Times New Roman" w:hAnsi="Times New Roman" w:cs="Times New Roman"/>
          <w:sz w:val="28"/>
          <w:szCs w:val="28"/>
        </w:rPr>
      </w:pPr>
    </w:p>
    <w:p w:rsidR="00BD2505" w:rsidRDefault="00BD2505">
      <w:pPr>
        <w:spacing w:after="0" w:line="240" w:lineRule="auto"/>
        <w:ind w:right="-2"/>
        <w:jc w:val="both"/>
        <w:rPr>
          <w:rFonts w:ascii="Times New Roman" w:eastAsia="Times New Roman" w:hAnsi="Times New Roman" w:cs="Times New Roman"/>
          <w:sz w:val="28"/>
          <w:szCs w:val="28"/>
        </w:rPr>
      </w:pPr>
    </w:p>
    <w:p w:rsidR="00BD2505" w:rsidRDefault="00090B78">
      <w:pPr>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Додаток </w:t>
      </w:r>
    </w:p>
    <w:p w:rsidR="00BD2505" w:rsidRDefault="00090B78">
      <w:pPr>
        <w:spacing w:after="0" w:line="240" w:lineRule="auto"/>
        <w:ind w:firstLine="48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рішення виконавчого комітету     </w:t>
      </w:r>
    </w:p>
    <w:p w:rsidR="00BD2505" w:rsidRDefault="00090B78">
      <w:pPr>
        <w:spacing w:after="0" w:line="240" w:lineRule="auto"/>
        <w:ind w:firstLine="4820"/>
        <w:rPr>
          <w:rFonts w:ascii="Times New Roman" w:eastAsia="Times New Roman" w:hAnsi="Times New Roman" w:cs="Times New Roman"/>
          <w:sz w:val="28"/>
          <w:szCs w:val="28"/>
        </w:rPr>
      </w:pPr>
      <w:r>
        <w:rPr>
          <w:rFonts w:ascii="Times New Roman" w:eastAsia="Times New Roman" w:hAnsi="Times New Roman" w:cs="Times New Roman"/>
          <w:sz w:val="28"/>
          <w:szCs w:val="28"/>
        </w:rPr>
        <w:t>Здолбунівської міської ради</w:t>
      </w:r>
    </w:p>
    <w:p w:rsidR="00BD2505" w:rsidRDefault="001A45D3">
      <w:pPr>
        <w:spacing w:after="0" w:line="240" w:lineRule="auto"/>
        <w:ind w:firstLine="4820"/>
        <w:rPr>
          <w:rFonts w:ascii="Times New Roman" w:eastAsia="Times New Roman" w:hAnsi="Times New Roman" w:cs="Times New Roman"/>
          <w:sz w:val="28"/>
          <w:szCs w:val="28"/>
        </w:rPr>
      </w:pPr>
      <w:r>
        <w:rPr>
          <w:rFonts w:ascii="Times New Roman" w:eastAsia="Times New Roman" w:hAnsi="Times New Roman" w:cs="Times New Roman"/>
          <w:sz w:val="28"/>
          <w:szCs w:val="28"/>
        </w:rPr>
        <w:t>28.08.2026 № 214</w:t>
      </w:r>
    </w:p>
    <w:p w:rsidR="00BD2505" w:rsidRPr="00090B78" w:rsidRDefault="00090B78" w:rsidP="00090B78">
      <w:pPr>
        <w:spacing w:after="0" w:line="240" w:lineRule="auto"/>
        <w:ind w:left="4248" w:firstLine="1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2505" w:rsidRDefault="00BD2505">
      <w:pPr>
        <w:spacing w:after="0" w:line="240" w:lineRule="auto"/>
        <w:rPr>
          <w:rFonts w:ascii="Times New Roman" w:eastAsia="Times New Roman" w:hAnsi="Times New Roman" w:cs="Times New Roman"/>
          <w:sz w:val="27"/>
          <w:szCs w:val="27"/>
        </w:rPr>
      </w:pPr>
    </w:p>
    <w:p w:rsidR="00BD2505" w:rsidRDefault="00090B78">
      <w:pPr>
        <w:spacing w:after="0" w:line="24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ПРОГНОЗ</w:t>
      </w:r>
    </w:p>
    <w:p w:rsidR="00BD2505" w:rsidRDefault="00090B78">
      <w:pPr>
        <w:spacing w:after="0" w:line="24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бюджету Здолбунівської міської територіальної громади</w:t>
      </w:r>
    </w:p>
    <w:p w:rsidR="00BD2505" w:rsidRDefault="00090B78">
      <w:pPr>
        <w:spacing w:after="0" w:line="24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2027 – 2029 роки</w:t>
      </w:r>
    </w:p>
    <w:p w:rsidR="00BD2505" w:rsidRDefault="00090B78">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(17559000000)</w:t>
      </w:r>
    </w:p>
    <w:p w:rsidR="00BD2505" w:rsidRDefault="00090B7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(код бюджету)</w:t>
      </w:r>
    </w:p>
    <w:p w:rsidR="00BD2505" w:rsidRDefault="00BD2505">
      <w:pPr>
        <w:spacing w:after="0" w:line="240" w:lineRule="auto"/>
        <w:ind w:firstLine="709"/>
        <w:jc w:val="both"/>
        <w:rPr>
          <w:rFonts w:ascii="Times New Roman" w:eastAsia="Times New Roman" w:hAnsi="Times New Roman" w:cs="Times New Roman"/>
          <w:sz w:val="27"/>
          <w:szCs w:val="27"/>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 Загальна частина</w:t>
      </w:r>
    </w:p>
    <w:p w:rsidR="00BD2505" w:rsidRDefault="00BD2505">
      <w:pPr>
        <w:spacing w:after="0" w:line="240" w:lineRule="auto"/>
        <w:ind w:firstLine="709"/>
        <w:jc w:val="center"/>
        <w:rPr>
          <w:rFonts w:ascii="Times New Roman" w:eastAsia="Times New Roman" w:hAnsi="Times New Roman" w:cs="Times New Roman"/>
          <w:b/>
          <w:bCs/>
          <w:sz w:val="27"/>
          <w:szCs w:val="27"/>
        </w:rPr>
      </w:pPr>
    </w:p>
    <w:p w:rsidR="00BD2505" w:rsidRDefault="00090B78">
      <w:pPr>
        <w:spacing w:after="0" w:line="240" w:lineRule="auto"/>
        <w:ind w:firstLine="708"/>
        <w:jc w:val="both"/>
        <w:rPr>
          <w:rFonts w:ascii="Times New Roman" w:eastAsia="Times New Roman" w:hAnsi="Times New Roman" w:cs="Times New Roman"/>
          <w:sz w:val="28"/>
          <w:szCs w:val="28"/>
        </w:rPr>
      </w:pPr>
      <w:bookmarkStart w:id="1" w:name="_heading=h.op56c5l7m3dm" w:colFirst="0" w:colLast="0"/>
      <w:bookmarkEnd w:id="1"/>
      <w:r>
        <w:rPr>
          <w:rFonts w:ascii="Times New Roman" w:eastAsia="Times New Roman" w:hAnsi="Times New Roman" w:cs="Times New Roman"/>
          <w:sz w:val="28"/>
          <w:szCs w:val="28"/>
        </w:rPr>
        <w:t xml:space="preserve">Прогноз бюджету Здолбунівської міської територіальної громади на 2027-2029 роки (далі – Прогноз) розроблено на основі положень Бюджетного кодексу України, Податкового кодексу України, постанови Кабінету Міністрів України від 17 червня 2026 року № 793 «Про схвалення Бюджетної декларації на 2027-2029 роки», наказів Міністерства фінансів України від 02 червня 2021 року № 314 «Про затвердження Типової форми прогнозу місцевого бюджету та Інструкції щодо його складання» (із змінами), від 23 травня 2025 року 271 «Про затвердження Методичних рекомендацій щодо організації середньострокового бюджетного планування на місцевому рівні» та листа Міністерства фінансів України від 14 липня 2026 року № 05120-08-6/19836 «Про особливості складання розрахунків до прогнозів місцевих </w:t>
      </w:r>
      <w:proofErr w:type="spellStart"/>
      <w:r>
        <w:rPr>
          <w:rFonts w:ascii="Times New Roman" w:eastAsia="Times New Roman" w:hAnsi="Times New Roman" w:cs="Times New Roman"/>
          <w:sz w:val="28"/>
          <w:szCs w:val="28"/>
        </w:rPr>
        <w:t>бюджнтів</w:t>
      </w:r>
      <w:proofErr w:type="spellEnd"/>
      <w:r>
        <w:rPr>
          <w:rFonts w:ascii="Times New Roman" w:eastAsia="Times New Roman" w:hAnsi="Times New Roman" w:cs="Times New Roman"/>
          <w:sz w:val="28"/>
          <w:szCs w:val="28"/>
        </w:rPr>
        <w:t>».</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 є документом середньострокового бюджетного планування, що визначає показники місцевого бюджету на середньостроковий період і є основою для складання проекту місцевого бюджету.</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середньострокового бюджетного прогнозування є створення дієвого механізму управління бюджетним процесом як складової системи управління місцевих фінансів, встановлення взаємозв’язку між стратегічними цілями розвитку територіальної громади та можливостями бюджету у середньостроковій перспективі, забезпечення прозорості, передбачуваності та послідовності бюджетної політики. </w:t>
      </w:r>
    </w:p>
    <w:p w:rsidR="00BD2505" w:rsidRDefault="00090B78">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Законом України від 16.01.2025 № 4225-IX «Про внесення змін до Бюджетного кодексу України щодо актуалізації та удосконалення деяких положень», </w:t>
      </w:r>
      <w:proofErr w:type="spellStart"/>
      <w:r>
        <w:rPr>
          <w:rFonts w:ascii="Times New Roman" w:eastAsia="Times New Roman" w:hAnsi="Times New Roman" w:cs="Times New Roman"/>
          <w:sz w:val="28"/>
          <w:szCs w:val="28"/>
        </w:rPr>
        <w:t>внесено</w:t>
      </w:r>
      <w:proofErr w:type="spellEnd"/>
      <w:r>
        <w:rPr>
          <w:rFonts w:ascii="Times New Roman" w:eastAsia="Times New Roman" w:hAnsi="Times New Roman" w:cs="Times New Roman"/>
          <w:sz w:val="28"/>
          <w:szCs w:val="28"/>
        </w:rPr>
        <w:t xml:space="preserve"> зміни до Кодексу у частині здійснення публічних інвестицій, якими вдосконалено визначення, що стосуються публічних інвестицій, публічних інвестиційних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програм публічних інвестицій, введено нові категорійні поняття такі як середньостроковий план пріоритетних публічних інвестицій регіону (територіальної громади), єдиний </w:t>
      </w:r>
      <w:proofErr w:type="spellStart"/>
      <w:r>
        <w:rPr>
          <w:rFonts w:ascii="Times New Roman" w:eastAsia="Times New Roman" w:hAnsi="Times New Roman" w:cs="Times New Roman"/>
          <w:sz w:val="28"/>
          <w:szCs w:val="28"/>
        </w:rPr>
        <w:t>проєктний</w:t>
      </w:r>
      <w:proofErr w:type="spellEnd"/>
      <w:r>
        <w:rPr>
          <w:rFonts w:ascii="Times New Roman" w:eastAsia="Times New Roman" w:hAnsi="Times New Roman" w:cs="Times New Roman"/>
          <w:sz w:val="28"/>
          <w:szCs w:val="28"/>
        </w:rPr>
        <w:t xml:space="preserve"> портфель тощо.</w:t>
      </w:r>
    </w:p>
    <w:p w:rsidR="00BD2505" w:rsidRDefault="00090B78">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Середньострокове бюджетне планування на місцевому рівні має здійснюватися з урахуванням Стратегії розвитку Здолбунівської міської територіальної громади, програми економічного та соціального розвитку Здолбунівської міської територіальної громади, показники яких є орієнтирами для досягнення цілей місцевої політики.</w:t>
      </w:r>
    </w:p>
    <w:p w:rsidR="00090B78" w:rsidRDefault="00090B78">
      <w:pPr>
        <w:widowControl w:val="0"/>
        <w:spacing w:after="0" w:line="240" w:lineRule="auto"/>
        <w:ind w:firstLine="709"/>
        <w:jc w:val="both"/>
        <w:rPr>
          <w:rFonts w:ascii="Times New Roman" w:eastAsia="Times New Roman" w:hAnsi="Times New Roman" w:cs="Times New Roman"/>
          <w:sz w:val="28"/>
          <w:szCs w:val="28"/>
        </w:rPr>
      </w:pPr>
    </w:p>
    <w:p w:rsidR="00BD2505" w:rsidRDefault="00BD2505">
      <w:pPr>
        <w:widowControl w:val="0"/>
        <w:spacing w:after="0" w:line="240" w:lineRule="auto"/>
        <w:ind w:firstLine="993"/>
        <w:jc w:val="both"/>
        <w:rPr>
          <w:rFonts w:ascii="Times New Roman" w:eastAsia="Times New Roman" w:hAnsi="Times New Roman" w:cs="Times New Roman"/>
          <w:sz w:val="28"/>
          <w:szCs w:val="28"/>
        </w:rPr>
      </w:pP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мети Прогнозу планується забезпечити виконання наступних завдань: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підвищення рівня доступності та якості публічних послуг;</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-посилення бюджетної дисципліни та контролю за використанням бюджетних коштів;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надходжень до бюджету Здолбунівської міської територіальної громади з урахуванням позитивної динаміки у порівнянні з попередніми роками;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-прогнозування обсягів видатків, пов’язаних із продовженням вже існуючих бюджетних програм, та визначення наявності фінансового ресурсу для планування нових бюджетних програм;</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забезпечення фінансування видатків капітального характеру, які не належать до публічних інвестицій;</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фінансування публічних інвестицій та реалізацію публічних інвестиційних проектів із зазначенням </w:t>
      </w:r>
      <w:proofErr w:type="spellStart"/>
      <w:r>
        <w:rPr>
          <w:rFonts w:ascii="Times New Roman" w:eastAsia="Times New Roman" w:hAnsi="Times New Roman" w:cs="Times New Roman"/>
          <w:sz w:val="28"/>
          <w:szCs w:val="28"/>
        </w:rPr>
        <w:t>пріоритерних</w:t>
      </w:r>
      <w:proofErr w:type="spellEnd"/>
      <w:r>
        <w:rPr>
          <w:rFonts w:ascii="Times New Roman" w:eastAsia="Times New Roman" w:hAnsi="Times New Roman" w:cs="Times New Roman"/>
          <w:sz w:val="28"/>
          <w:szCs w:val="28"/>
        </w:rPr>
        <w:t xml:space="preserve"> напрямів таких публічних інвестицій з урахуванням середньострокового плану пріоритетних публічних інвестицій громади;</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підвищення результативності та ефективності видатків бюджету;</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-підвищення ефективності управління бюджетними коштами шляхом подальшої оптимізації місцевих програм та мережі бюджетних установ;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системних напрямів удосконалення і формування оптимальної мережі бюджетних установ;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вивільнених та залучених коштів на поліпшенні матеріально-технічного забезпечення бюджетних установ;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-вжиття заходів до залучення додаткових </w:t>
      </w:r>
      <w:proofErr w:type="spellStart"/>
      <w:r>
        <w:rPr>
          <w:rFonts w:ascii="Times New Roman" w:eastAsia="Times New Roman" w:hAnsi="Times New Roman" w:cs="Times New Roman"/>
          <w:sz w:val="28"/>
          <w:szCs w:val="28"/>
        </w:rPr>
        <w:t>надоджень</w:t>
      </w:r>
      <w:proofErr w:type="spellEnd"/>
      <w:r>
        <w:rPr>
          <w:rFonts w:ascii="Times New Roman" w:eastAsia="Times New Roman" w:hAnsi="Times New Roman" w:cs="Times New Roman"/>
          <w:sz w:val="28"/>
          <w:szCs w:val="28"/>
        </w:rPr>
        <w:t xml:space="preserve"> до бюджету Здолбунівської міської територіальної громади, зокрема, шляхом забезпечення ефективного управління об’єктами комунальної власності та земельними ресурсами та визначення резервів росту доходів бюджету Здолбунівської міської територіальної громади;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у повному обсязі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та соціальних стандартів, а також розрахунків за спожиті комунальні послуги та енергоносії;</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запровадження дієвих заходів з енергозбереження;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підвищення рівня відповідальності учасників бюджетного процесу.</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прогнозних показників бюджету в середньостроковому періоді дозволить:</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реалізувати цілі державної, регіональної політики та цілі Стратегії розвитку Здолбунівської міської територіальної громади, включаючи покращення якості надання публічних послуг та комфортності проживання жителів громади;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забезпечити виконання гарантованих державою соціальних зобов’язань;</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забезпечити передбачуваність та послідовність бюджетної політики.</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прогнозу бюджету Здолбунівської міської територіальної громади </w:t>
      </w:r>
      <w:proofErr w:type="spellStart"/>
      <w:r>
        <w:rPr>
          <w:rFonts w:ascii="Times New Roman" w:eastAsia="Times New Roman" w:hAnsi="Times New Roman" w:cs="Times New Roman"/>
          <w:sz w:val="28"/>
          <w:szCs w:val="28"/>
        </w:rPr>
        <w:t>здійсненно</w:t>
      </w:r>
      <w:proofErr w:type="spellEnd"/>
      <w:r>
        <w:rPr>
          <w:rFonts w:ascii="Times New Roman" w:eastAsia="Times New Roman" w:hAnsi="Times New Roman" w:cs="Times New Roman"/>
          <w:sz w:val="28"/>
          <w:szCs w:val="28"/>
        </w:rPr>
        <w:t xml:space="preserve"> на основі принципів збалансованості, </w:t>
      </w:r>
      <w:proofErr w:type="spellStart"/>
      <w:r>
        <w:rPr>
          <w:rFonts w:ascii="Times New Roman" w:eastAsia="Times New Roman" w:hAnsi="Times New Roman" w:cs="Times New Roman"/>
          <w:sz w:val="28"/>
          <w:szCs w:val="28"/>
        </w:rPr>
        <w:t>обгрунтованості</w:t>
      </w:r>
      <w:proofErr w:type="spellEnd"/>
      <w:r>
        <w:rPr>
          <w:rFonts w:ascii="Times New Roman" w:eastAsia="Times New Roman" w:hAnsi="Times New Roman" w:cs="Times New Roman"/>
          <w:sz w:val="28"/>
          <w:szCs w:val="28"/>
        </w:rPr>
        <w:t xml:space="preserve">, ефективності та результативності, які визначені статтею 7 Бюджетного кодексу України. </w:t>
      </w: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Основні макроекономічні показники соціально-економічного розвитку регіону відповідають пріоритетним напрямкам та завданням, визначеними Бюджетною декларацією на 2027-2029 роки, затвердженої постановою Кабінету Міністрів України від 17 червня 2026 року № 793 «Про схвалення Бюджетної декларації на 2027-2029 роки».</w:t>
      </w:r>
    </w:p>
    <w:p w:rsidR="00BD2505" w:rsidRDefault="00090B78">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Виважена бюджетна політика на усіх рівнях є основою для збереження макроекономічної та фінансової стабільності під час воєнного стану, а також підґрунтям для післявоєнного відновлення України.</w:t>
      </w: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keepNext/>
        <w:tabs>
          <w:tab w:val="left" w:pos="284"/>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Основні прогнозні показники економічного та соціального розвитку.</w:t>
      </w:r>
    </w:p>
    <w:p w:rsidR="00BD2505" w:rsidRDefault="00BD2505">
      <w:pPr>
        <w:keepNext/>
        <w:tabs>
          <w:tab w:val="left" w:pos="284"/>
        </w:tabs>
        <w:spacing w:after="0" w:line="240" w:lineRule="auto"/>
        <w:jc w:val="both"/>
        <w:rPr>
          <w:rFonts w:ascii="Times New Roman" w:eastAsia="Times New Roman" w:hAnsi="Times New Roman" w:cs="Times New Roman"/>
          <w:sz w:val="28"/>
          <w:szCs w:val="28"/>
        </w:rPr>
      </w:pP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Здолбунівська міська територіальна громада утворилася в грудні 2020 року шляхом приєднання до Здолбунівської міської ради Глинської, </w:t>
      </w:r>
      <w:proofErr w:type="spellStart"/>
      <w:r>
        <w:rPr>
          <w:rFonts w:ascii="Times New Roman" w:eastAsia="Times New Roman" w:hAnsi="Times New Roman" w:cs="Times New Roman"/>
          <w:sz w:val="28"/>
          <w:szCs w:val="28"/>
        </w:rPr>
        <w:t>Богдашівської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П’ятигірської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Копитківської</w:t>
      </w:r>
      <w:proofErr w:type="spellEnd"/>
      <w:r>
        <w:rPr>
          <w:rFonts w:ascii="Times New Roman" w:eastAsia="Times New Roman" w:hAnsi="Times New Roman" w:cs="Times New Roman"/>
          <w:sz w:val="28"/>
          <w:szCs w:val="28"/>
        </w:rPr>
        <w:t xml:space="preserve"> та Новосілківської сільських рад. Нині до складу Здолбунівської міської територіальної громади входять чотирнадцять  населених пунктів, саме місто Здолбунів та села: </w:t>
      </w:r>
      <w:proofErr w:type="spellStart"/>
      <w:r>
        <w:rPr>
          <w:rFonts w:ascii="Times New Roman" w:eastAsia="Times New Roman" w:hAnsi="Times New Roman" w:cs="Times New Roman"/>
          <w:sz w:val="28"/>
          <w:szCs w:val="28"/>
        </w:rPr>
        <w:t>Богдашів</w:t>
      </w:r>
      <w:proofErr w:type="spellEnd"/>
      <w:r>
        <w:rPr>
          <w:rFonts w:ascii="Times New Roman" w:eastAsia="Times New Roman" w:hAnsi="Times New Roman" w:cs="Times New Roman"/>
          <w:sz w:val="28"/>
          <w:szCs w:val="28"/>
        </w:rPr>
        <w:t xml:space="preserve">, Глинськ, Загора, </w:t>
      </w:r>
      <w:proofErr w:type="spellStart"/>
      <w:r>
        <w:rPr>
          <w:rFonts w:ascii="Times New Roman" w:eastAsia="Times New Roman" w:hAnsi="Times New Roman" w:cs="Times New Roman"/>
          <w:sz w:val="28"/>
          <w:szCs w:val="28"/>
        </w:rPr>
        <w:t>Ільпінь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Копиткове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Кошатів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Мар’янівка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Новомильськ</w:t>
      </w:r>
      <w:proofErr w:type="spellEnd"/>
      <w:r>
        <w:rPr>
          <w:rFonts w:ascii="Times New Roman" w:eastAsia="Times New Roman" w:hAnsi="Times New Roman" w:cs="Times New Roman"/>
          <w:sz w:val="28"/>
          <w:szCs w:val="28"/>
        </w:rPr>
        <w:t xml:space="preserve">, Новосілки, Орестів, </w:t>
      </w:r>
      <w:proofErr w:type="spellStart"/>
      <w:r>
        <w:rPr>
          <w:rFonts w:ascii="Times New Roman" w:eastAsia="Times New Roman" w:hAnsi="Times New Roman" w:cs="Times New Roman"/>
          <w:sz w:val="28"/>
          <w:szCs w:val="28"/>
        </w:rPr>
        <w:t>Підцурків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П’ятигори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Степанівка</w:t>
      </w:r>
      <w:proofErr w:type="spellEnd"/>
      <w:r>
        <w:rPr>
          <w:rFonts w:ascii="Times New Roman" w:eastAsia="Times New Roman" w:hAnsi="Times New Roman" w:cs="Times New Roman"/>
          <w:sz w:val="28"/>
          <w:szCs w:val="28"/>
        </w:rPr>
        <w:t>.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Громада займає площу 152,2 км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Здолбунівська міська територіальна громада розташована у південній частині Рівненської області, адміністративний центр </w:t>
      </w:r>
      <w:proofErr w:type="spellStart"/>
      <w:r>
        <w:rPr>
          <w:rFonts w:ascii="Times New Roman" w:eastAsia="Times New Roman" w:hAnsi="Times New Roman" w:cs="Times New Roman"/>
          <w:sz w:val="28"/>
          <w:szCs w:val="28"/>
        </w:rPr>
        <w:t>м.Здолбунів</w:t>
      </w:r>
      <w:proofErr w:type="spellEnd"/>
      <w:r>
        <w:rPr>
          <w:rFonts w:ascii="Times New Roman" w:eastAsia="Times New Roman" w:hAnsi="Times New Roman" w:cs="Times New Roman"/>
          <w:sz w:val="28"/>
          <w:szCs w:val="28"/>
        </w:rPr>
        <w:t xml:space="preserve"> - за 14 км від Рівного. Територією громади пролягає залізнична магістраль та автошлях Н 25 (колишній Р 05) — Городище-Рівне-Старокостянтинів національного значення України. </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даними відділу забезпечення надання адміністративних послуг Здолбунівської міської ради чисельність населення станом на 01.06.2026 по Здолбунівській міській територіальній громаді становить 30717 осіб.</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Цілі та пріоритети соціально-економічного розвитку громади направленні на створення умов для динамічного, збалансованого розвитку Здолбунівської міської  територіальної громади, забезпечення соціальної та економічної єдності, створення необхідних умов для планомірного і послідовного наближення рівня життя мешканців громади до європейських стандартів за рахунок збалансованого використання внутрішнього і зовнішнього потенціалу та збереження унікальних духовних і культурних традицій, зростання добробуту та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Здолунівська</w:t>
      </w:r>
      <w:proofErr w:type="spellEnd"/>
      <w:r>
        <w:rPr>
          <w:rFonts w:ascii="Times New Roman" w:eastAsia="Times New Roman" w:hAnsi="Times New Roman" w:cs="Times New Roman"/>
          <w:sz w:val="28"/>
          <w:szCs w:val="28"/>
        </w:rPr>
        <w:t xml:space="preserve"> міська територіальна  громада – це:</w:t>
      </w:r>
    </w:p>
    <w:p w:rsidR="00BD2505" w:rsidRDefault="00090B78" w:rsidP="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громада стійкого економічного зростання: розвитку існуючих промислових, аграрних підприємств та старту нових підприємницьких ініціатив;</w:t>
      </w:r>
    </w:p>
    <w:p w:rsidR="00BD2505" w:rsidRDefault="00090B78" w:rsidP="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громада ефективних, прозорих практик врядування, відкрита до людей, ідей та інновацій;</w:t>
      </w:r>
    </w:p>
    <w:p w:rsidR="00BD2505" w:rsidRDefault="00090B78" w:rsidP="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громада активних мешканців, спроможних себе реалізувати;</w:t>
      </w:r>
    </w:p>
    <w:p w:rsidR="00BD2505" w:rsidRDefault="00090B78" w:rsidP="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громада цікавих місць, благоустрою та екологічного добробуту. </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Реалізація завдань, які передбачається здійснити для виконання визначених пріоритетів, сприятиме підвищенню рівня та поліпшення якості життя населення, інвестиційно-інноваційної активності на території громади. </w:t>
      </w:r>
    </w:p>
    <w:p w:rsidR="00090B78" w:rsidRDefault="00090B78">
      <w:pPr>
        <w:tabs>
          <w:tab w:val="left" w:pos="567"/>
        </w:tabs>
        <w:spacing w:after="0" w:line="240" w:lineRule="auto"/>
        <w:jc w:val="both"/>
        <w:rPr>
          <w:rFonts w:ascii="Times New Roman" w:eastAsia="Times New Roman" w:hAnsi="Times New Roman" w:cs="Times New Roman"/>
          <w:sz w:val="28"/>
          <w:szCs w:val="28"/>
        </w:rPr>
      </w:pPr>
    </w:p>
    <w:p w:rsidR="00090B78" w:rsidRDefault="00090B78">
      <w:pPr>
        <w:tabs>
          <w:tab w:val="left" w:pos="567"/>
        </w:tabs>
        <w:spacing w:after="0" w:line="240" w:lineRule="auto"/>
        <w:jc w:val="both"/>
        <w:rPr>
          <w:rFonts w:ascii="Times New Roman" w:eastAsia="Times New Roman" w:hAnsi="Times New Roman" w:cs="Times New Roman"/>
          <w:sz w:val="28"/>
          <w:szCs w:val="28"/>
        </w:rPr>
      </w:pPr>
    </w:p>
    <w:p w:rsidR="00090B78" w:rsidRDefault="00090B78">
      <w:pPr>
        <w:tabs>
          <w:tab w:val="left" w:pos="567"/>
        </w:tabs>
        <w:spacing w:after="0" w:line="240" w:lineRule="auto"/>
        <w:jc w:val="both"/>
        <w:rPr>
          <w:rFonts w:ascii="Times New Roman" w:eastAsia="Times New Roman" w:hAnsi="Times New Roman" w:cs="Times New Roman"/>
          <w:sz w:val="28"/>
          <w:szCs w:val="28"/>
        </w:rPr>
      </w:pPr>
    </w:p>
    <w:p w:rsidR="00090B78" w:rsidRDefault="00090B78">
      <w:pPr>
        <w:tabs>
          <w:tab w:val="left" w:pos="567"/>
        </w:tabs>
        <w:spacing w:after="0" w:line="240" w:lineRule="auto"/>
        <w:jc w:val="both"/>
        <w:rPr>
          <w:rFonts w:ascii="Times New Roman" w:eastAsia="Times New Roman" w:hAnsi="Times New Roman" w:cs="Times New Roman"/>
          <w:sz w:val="28"/>
          <w:szCs w:val="28"/>
        </w:rPr>
      </w:pPr>
    </w:p>
    <w:p w:rsidR="00090B78" w:rsidRDefault="00090B78">
      <w:pPr>
        <w:tabs>
          <w:tab w:val="left" w:pos="567"/>
        </w:tabs>
        <w:spacing w:after="0" w:line="240" w:lineRule="auto"/>
        <w:jc w:val="both"/>
        <w:rPr>
          <w:rFonts w:ascii="Times New Roman" w:eastAsia="Times New Roman" w:hAnsi="Times New Roman" w:cs="Times New Roman"/>
          <w:sz w:val="28"/>
          <w:szCs w:val="28"/>
        </w:rPr>
      </w:pPr>
    </w:p>
    <w:p w:rsidR="00BD2505" w:rsidRDefault="00090B78">
      <w:pPr>
        <w:tabs>
          <w:tab w:val="left" w:pos="567"/>
        </w:tabs>
        <w:spacing w:after="0" w:line="240" w:lineRule="auto"/>
        <w:ind w:firstLine="142"/>
        <w:jc w:val="both"/>
        <w:rPr>
          <w:rFonts w:ascii="Times New Roman" w:eastAsia="Times New Roman" w:hAnsi="Times New Roman" w:cs="Times New Roman"/>
          <w:sz w:val="28"/>
          <w:szCs w:val="28"/>
        </w:rPr>
      </w:pPr>
      <w:bookmarkStart w:id="2" w:name="_heading=h.vumc132amtaz" w:colFirst="0" w:colLast="0"/>
      <w:bookmarkEnd w:id="2"/>
      <w:r>
        <w:rPr>
          <w:rFonts w:ascii="Times New Roman" w:eastAsia="Times New Roman" w:hAnsi="Times New Roman" w:cs="Times New Roman"/>
          <w:sz w:val="28"/>
          <w:szCs w:val="28"/>
        </w:rPr>
        <w:t xml:space="preserve">     За оперативними даними станом на 01.01.2026 року на території Здолбунівської міської територіальної громади кількість суб’єктів господарської діяльності становить – 2516 осіб, в тому числі: юридичних осіб – 694; фізичних осіб – 1822. </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Серед інших громад області промисловість Здолбунівської міської територіальної громади виділяється виробництвом цементу, цегли, виробів з пластмаси, наданням ремонтних робіт і послуг підприємствам з виготовлення будівельних матеріалів.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Здолбунівської громади розташоване 1 велике промислове підприємство, 6 середніх та 22 малих. В структурі реалізації промислової продукції переважають такі галузі: виробництво будівельних матеріалів; виробництво сільськогосподарської техніки та виробництво пластмасових виробів, частка яких у загальному обсязі реалізованої продукції становить майже 90%. Розвитку промисловості сприяє і те, що центр громади у місті Здолбунів знаходиться на перетині залізничних магістралей.</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Найбільшими бюджетоутворюючими підприємствами Здолбунівської міської територіальної громади є «Волинь-Цемент» філія ПАТ «ВІПЦЕМ», АТ «Укрзалізниця», ТОВ «Волинь-шифер», ТОВ «Завод «Іскра», ПП ВКО «МААНС»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Агропромисловий напрямок громади зорієнтований в основному на вирощуванні озимої пшениці, ячменю, кукурудзи, соняшника, сої, овочів, кормових культур, вирощуванні свиней,  розвинуте м'ясо-молочне скотарство.</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Близько 3% припадає на вирощування кормових культур для потреби молочно-товарної ферми. Сільськогосподарські підприємства громади використовують сучасну техніку та технології.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громади діє 6 сільськогосподарських формувань, які обробляють біля 6 </w:t>
      </w:r>
      <w:proofErr w:type="spellStart"/>
      <w:r>
        <w:rPr>
          <w:rFonts w:ascii="Times New Roman" w:eastAsia="Times New Roman" w:hAnsi="Times New Roman" w:cs="Times New Roman"/>
          <w:sz w:val="28"/>
          <w:szCs w:val="28"/>
        </w:rPr>
        <w:t>тис.га</w:t>
      </w:r>
      <w:proofErr w:type="spellEnd"/>
      <w:r>
        <w:rPr>
          <w:rFonts w:ascii="Times New Roman" w:eastAsia="Times New Roman" w:hAnsi="Times New Roman" w:cs="Times New Roman"/>
          <w:sz w:val="28"/>
          <w:szCs w:val="28"/>
        </w:rPr>
        <w:t xml:space="preserve"> ріллі, зокрема:</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ТзОВ «ЮТ-АГРО-зерно»-  1417,35га;</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ПСП «Хлібороб» - 1144,1 га;</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ПСППП «Здолбунівське»» - 1103,21га;  </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ФГ «</w:t>
      </w:r>
      <w:proofErr w:type="spellStart"/>
      <w:r>
        <w:rPr>
          <w:rFonts w:ascii="Times New Roman" w:eastAsia="Times New Roman" w:hAnsi="Times New Roman" w:cs="Times New Roman"/>
          <w:sz w:val="28"/>
          <w:szCs w:val="28"/>
        </w:rPr>
        <w:t>П’ятигірське</w:t>
      </w:r>
      <w:proofErr w:type="spellEnd"/>
      <w:r>
        <w:rPr>
          <w:rFonts w:ascii="Times New Roman" w:eastAsia="Times New Roman" w:hAnsi="Times New Roman" w:cs="Times New Roman"/>
          <w:sz w:val="28"/>
          <w:szCs w:val="28"/>
        </w:rPr>
        <w:t>» - 862,62 га;</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ТзОВ «Західна </w:t>
      </w:r>
      <w:proofErr w:type="spellStart"/>
      <w:r>
        <w:rPr>
          <w:rFonts w:ascii="Times New Roman" w:eastAsia="Times New Roman" w:hAnsi="Times New Roman" w:cs="Times New Roman"/>
          <w:sz w:val="28"/>
          <w:szCs w:val="28"/>
        </w:rPr>
        <w:t>агровиробнича</w:t>
      </w:r>
      <w:proofErr w:type="spellEnd"/>
      <w:r>
        <w:rPr>
          <w:rFonts w:ascii="Times New Roman" w:eastAsia="Times New Roman" w:hAnsi="Times New Roman" w:cs="Times New Roman"/>
          <w:sz w:val="28"/>
          <w:szCs w:val="28"/>
        </w:rPr>
        <w:t xml:space="preserve"> компанія» - 677,36 га;</w:t>
      </w:r>
    </w:p>
    <w:p w:rsidR="00BD2505" w:rsidRDefault="00090B78">
      <w:pPr>
        <w:numPr>
          <w:ilvl w:val="0"/>
          <w:numId w:val="3"/>
        </w:numPr>
        <w:spacing w:after="0"/>
        <w:ind w:firstLine="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СВК Горинь – 377,2 га.</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території громади працює комунальне підприємство «</w:t>
      </w:r>
      <w:proofErr w:type="spellStart"/>
      <w:r>
        <w:rPr>
          <w:rFonts w:ascii="Times New Roman" w:eastAsia="Times New Roman" w:hAnsi="Times New Roman" w:cs="Times New Roman"/>
          <w:sz w:val="28"/>
          <w:szCs w:val="28"/>
        </w:rPr>
        <w:t>Здолбунівводоканал</w:t>
      </w:r>
      <w:proofErr w:type="spellEnd"/>
      <w:r>
        <w:rPr>
          <w:rFonts w:ascii="Times New Roman" w:eastAsia="Times New Roman" w:hAnsi="Times New Roman" w:cs="Times New Roman"/>
          <w:sz w:val="28"/>
          <w:szCs w:val="28"/>
        </w:rPr>
        <w:t>», комунальне підприємство «</w:t>
      </w:r>
      <w:proofErr w:type="spellStart"/>
      <w:r>
        <w:rPr>
          <w:rFonts w:ascii="Times New Roman" w:eastAsia="Times New Roman" w:hAnsi="Times New Roman" w:cs="Times New Roman"/>
          <w:sz w:val="28"/>
          <w:szCs w:val="28"/>
        </w:rPr>
        <w:t>Здолбунівкомуненергія</w:t>
      </w:r>
      <w:proofErr w:type="spellEnd"/>
      <w:r>
        <w:rPr>
          <w:rFonts w:ascii="Times New Roman" w:eastAsia="Times New Roman" w:hAnsi="Times New Roman" w:cs="Times New Roman"/>
          <w:sz w:val="28"/>
          <w:szCs w:val="28"/>
        </w:rPr>
        <w:t>» та комунальне підприємство «Здолбунівське» Здолбунівської міської ради, які</w:t>
      </w:r>
      <w:r>
        <w:rPr>
          <w:rFonts w:ascii="Arial" w:eastAsia="Arial" w:hAnsi="Arial" w:cs="Arial"/>
          <w:color w:val="222222"/>
          <w:sz w:val="24"/>
          <w:szCs w:val="24"/>
          <w:highlight w:val="white"/>
        </w:rPr>
        <w:t xml:space="preserve"> </w:t>
      </w:r>
      <w:r>
        <w:rPr>
          <w:rFonts w:ascii="Times New Roman" w:eastAsia="Times New Roman" w:hAnsi="Times New Roman" w:cs="Times New Roman"/>
          <w:color w:val="222222"/>
          <w:sz w:val="28"/>
          <w:szCs w:val="28"/>
          <w:highlight w:val="white"/>
        </w:rPr>
        <w:t xml:space="preserve">здійснюють надання послуг з водопостачання та водовідведення всім </w:t>
      </w:r>
      <w:r>
        <w:rPr>
          <w:rFonts w:ascii="Times New Roman" w:eastAsia="Times New Roman" w:hAnsi="Times New Roman" w:cs="Times New Roman"/>
          <w:sz w:val="28"/>
          <w:szCs w:val="28"/>
          <w:highlight w:val="white"/>
        </w:rPr>
        <w:t>категоріям споживачів на території громади, послуг теплопостачання, послуги з вивезення побутових відходів по всій території громади, обслуговування вуличного освітлення, здійснення благоустрою громади, обслуговування дорожнього покриття місцевого значення та інші послуги для задоволення потреб громади</w:t>
      </w:r>
      <w:r>
        <w:rPr>
          <w:rFonts w:ascii="Times New Roman" w:eastAsia="Times New Roman" w:hAnsi="Times New Roman" w:cs="Times New Roman"/>
          <w:sz w:val="28"/>
          <w:szCs w:val="28"/>
        </w:rPr>
        <w:t xml:space="preserve"> .</w:t>
      </w:r>
    </w:p>
    <w:p w:rsidR="00BD2505" w:rsidRDefault="00090B78" w:rsidP="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громади функціонує ЦНАП Здолбунівської міської ради. Центром надання адміністративних послуг надається 311 адміністративних послуг 25 суб’єктами надання адміністративних послуг. Надання послуг організовано відповідно до чинних норм діючого законодавства і забезпечується безпосередньо адміністраторами/реєстраторами, старостами та суб’єктами надання які розміщені на території Центру (відділ соціальних гарантій, спеціаліст ПФУ, фахівці із супроводу ветеранів).</w:t>
      </w:r>
    </w:p>
    <w:p w:rsidR="00BD2505" w:rsidRDefault="00090B78">
      <w:pPr>
        <w:spacing w:after="0" w:line="24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A"/>
          <w:sz w:val="28"/>
          <w:szCs w:val="28"/>
          <w:highlight w:val="white"/>
        </w:rPr>
        <w:lastRenderedPageBreak/>
        <w:t xml:space="preserve">Центр має новітнє програмне забезпечення за допомогою якого здійснюється прийом документів, яке постійно </w:t>
      </w:r>
      <w:proofErr w:type="spellStart"/>
      <w:r>
        <w:rPr>
          <w:rFonts w:ascii="Times New Roman" w:eastAsia="Times New Roman" w:hAnsi="Times New Roman" w:cs="Times New Roman"/>
          <w:color w:val="00000A"/>
          <w:sz w:val="28"/>
          <w:szCs w:val="28"/>
          <w:highlight w:val="white"/>
        </w:rPr>
        <w:t>доопрацювується</w:t>
      </w:r>
      <w:proofErr w:type="spellEnd"/>
      <w:r>
        <w:rPr>
          <w:rFonts w:ascii="Times New Roman" w:eastAsia="Times New Roman" w:hAnsi="Times New Roman" w:cs="Times New Roman"/>
          <w:color w:val="00000A"/>
          <w:sz w:val="28"/>
          <w:szCs w:val="28"/>
          <w:highlight w:val="white"/>
        </w:rPr>
        <w:t xml:space="preserve"> відповідно до змін в законодавстві, що дозволяє приймати послуги комплексно та значно скорочувати час прийому заявників.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Застосовується сервіс </w:t>
      </w:r>
      <w:proofErr w:type="spellStart"/>
      <w:r>
        <w:rPr>
          <w:rFonts w:ascii="Times New Roman" w:eastAsia="Times New Roman" w:hAnsi="Times New Roman" w:cs="Times New Roman"/>
          <w:sz w:val="28"/>
          <w:szCs w:val="28"/>
        </w:rPr>
        <w:t>шерінгу</w:t>
      </w:r>
      <w:proofErr w:type="spellEnd"/>
      <w:r>
        <w:rPr>
          <w:rFonts w:ascii="Times New Roman" w:eastAsia="Times New Roman" w:hAnsi="Times New Roman" w:cs="Times New Roman"/>
          <w:sz w:val="28"/>
          <w:szCs w:val="28"/>
        </w:rPr>
        <w:t xml:space="preserve"> електронних копій документів</w:t>
      </w:r>
      <w:r>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sz w:val="28"/>
          <w:szCs w:val="28"/>
        </w:rPr>
        <w:t>із застосунку «Дія» при отриманні адміністративних послуг, а саме Паспорта громадянина України у вигляді ID-картки, закордонного паспорта громадянина України, свідоцтва про народження дитини, довідки ВПО, РНОКПП, посвідчення Ветерана, посвідчення водія.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Населення громади складає 30717 чоловік, але слід враховувати і те, що послугами Центру користуються внутрішньо переміщені особи, а також жителі сусідніх громад.</w:t>
      </w:r>
      <w:r>
        <w:rPr>
          <w:rFonts w:ascii="Times New Roman" w:eastAsia="Times New Roman" w:hAnsi="Times New Roman" w:cs="Times New Roman"/>
          <w:sz w:val="28"/>
          <w:szCs w:val="28"/>
        </w:rPr>
        <w:t xml:space="preserve"> В день до Центру з різних питань звертається близько 120 осіб.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01.06.2026 через ЦНАП надано 8837 адміністративних послуг (без врахування послуг що надаються спеціалістом ПФУ і фахівцями із супроводу ветеранів). Найпопулярніші послуги:</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видача витягу про реєстрацію місця проживання;</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реєстрація/зняття з реєстрації місця проживання особи;</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надання відомостей з державного земельного кадастру у формі витягу з Державного земельного кадастру про земельну ділянку;</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оформлення та видача паспорта громадянина України;</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послуги з державної реєстрації права власності на нерухоме майно.</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Послуги що надаються через ЦНАП охоплюють майже всі сфери життєдіяльності, це і земельні питання, і соціальна сфера, питання житлово-комунального господарства, дозвільні послуги (будівництво, експлуатаційні дозволи), паспортні. За 5 місяців працівниками відділу здійснено 45 виїздів для обслуговування </w:t>
      </w:r>
      <w:proofErr w:type="spellStart"/>
      <w:r>
        <w:rPr>
          <w:rFonts w:ascii="Times New Roman" w:eastAsia="Times New Roman" w:hAnsi="Times New Roman" w:cs="Times New Roman"/>
          <w:sz w:val="28"/>
          <w:szCs w:val="28"/>
        </w:rPr>
        <w:t>маломобільних</w:t>
      </w:r>
      <w:proofErr w:type="spellEnd"/>
      <w:r>
        <w:rPr>
          <w:rFonts w:ascii="Times New Roman" w:eastAsia="Times New Roman" w:hAnsi="Times New Roman" w:cs="Times New Roman"/>
          <w:sz w:val="28"/>
          <w:szCs w:val="28"/>
        </w:rPr>
        <w:t xml:space="preserve"> громадян за місцем перебування. </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пріоритетними цілями економічного і соціального  розвитку Здолбунівської міської територіальної громади є:</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Розвиток економічного потенціалу громади. Оскільки саме економіка є рушієм розвитку громади, вона забезпечує спроможність громади та її мешканців генерувати дохід. Така ціль обрана пріоритетною та має формувати умови гідного життя мешканців громади.</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Метою стратегічної цілі є забезпечити економічне зростання громади через покращення спроможності всіх економічних акторів до ефективного використання наявних ресурсів та можливостей до здобуття їх поза межами громади, а саме:</w:t>
      </w:r>
    </w:p>
    <w:p w:rsidR="00BD2505" w:rsidRDefault="00090B78">
      <w:pPr>
        <w:numPr>
          <w:ilvl w:val="0"/>
          <w:numId w:val="1"/>
        </w:numPr>
        <w:spacing w:after="0" w:line="240" w:lineRule="auto"/>
        <w:ind w:left="709" w:hanging="1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публічних просторів для громадської та ділової активності,</w:t>
      </w:r>
    </w:p>
    <w:p w:rsidR="00BD2505" w:rsidRDefault="00090B78" w:rsidP="00090B78">
      <w:p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стимулювання </w:t>
      </w:r>
      <w:proofErr w:type="spellStart"/>
      <w:r>
        <w:rPr>
          <w:rFonts w:ascii="Times New Roman" w:eastAsia="Times New Roman" w:hAnsi="Times New Roman" w:cs="Times New Roman"/>
          <w:sz w:val="28"/>
          <w:szCs w:val="28"/>
        </w:rPr>
        <w:t>проактивної</w:t>
      </w:r>
      <w:proofErr w:type="spellEnd"/>
      <w:r>
        <w:rPr>
          <w:rFonts w:ascii="Times New Roman" w:eastAsia="Times New Roman" w:hAnsi="Times New Roman" w:cs="Times New Roman"/>
          <w:sz w:val="28"/>
          <w:szCs w:val="28"/>
        </w:rPr>
        <w:t xml:space="preserve"> поведінки, </w:t>
      </w:r>
      <w:proofErr w:type="spellStart"/>
      <w:r>
        <w:rPr>
          <w:rFonts w:ascii="Times New Roman" w:eastAsia="Times New Roman" w:hAnsi="Times New Roman" w:cs="Times New Roman"/>
          <w:sz w:val="28"/>
          <w:szCs w:val="28"/>
        </w:rPr>
        <w:t>лядерства</w:t>
      </w:r>
      <w:proofErr w:type="spellEnd"/>
      <w:r>
        <w:rPr>
          <w:rFonts w:ascii="Times New Roman" w:eastAsia="Times New Roman" w:hAnsi="Times New Roman" w:cs="Times New Roman"/>
          <w:sz w:val="28"/>
          <w:szCs w:val="28"/>
        </w:rPr>
        <w:t xml:space="preserve"> та формування </w:t>
      </w:r>
      <w:proofErr w:type="spellStart"/>
      <w:r>
        <w:rPr>
          <w:rFonts w:ascii="Times New Roman" w:eastAsia="Times New Roman" w:hAnsi="Times New Roman" w:cs="Times New Roman"/>
          <w:sz w:val="28"/>
          <w:szCs w:val="28"/>
        </w:rPr>
        <w:t>підприємницькиї</w:t>
      </w:r>
      <w:proofErr w:type="spellEnd"/>
      <w:r>
        <w:rPr>
          <w:rFonts w:ascii="Times New Roman" w:eastAsia="Times New Roman" w:hAnsi="Times New Roman" w:cs="Times New Roman"/>
          <w:sz w:val="28"/>
          <w:szCs w:val="28"/>
        </w:rPr>
        <w:t xml:space="preserve"> навичок молоді,</w:t>
      </w:r>
    </w:p>
    <w:p w:rsidR="00BD2505" w:rsidRDefault="00090B78" w:rsidP="00090B78">
      <w:p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покращення </w:t>
      </w:r>
      <w:proofErr w:type="spellStart"/>
      <w:r>
        <w:rPr>
          <w:rFonts w:ascii="Times New Roman" w:eastAsia="Times New Roman" w:hAnsi="Times New Roman" w:cs="Times New Roman"/>
          <w:sz w:val="28"/>
          <w:szCs w:val="28"/>
        </w:rPr>
        <w:t>спроможностей</w:t>
      </w:r>
      <w:proofErr w:type="spellEnd"/>
      <w:r>
        <w:rPr>
          <w:rFonts w:ascii="Times New Roman" w:eastAsia="Times New Roman" w:hAnsi="Times New Roman" w:cs="Times New Roman"/>
          <w:sz w:val="28"/>
          <w:szCs w:val="28"/>
        </w:rPr>
        <w:t xml:space="preserve"> існуючих підприємств до залучення ресурсів та розширення,</w:t>
      </w:r>
    </w:p>
    <w:p w:rsidR="00BD2505" w:rsidRDefault="00090B78">
      <w:pPr>
        <w:numPr>
          <w:ilvl w:val="0"/>
          <w:numId w:val="1"/>
        </w:numPr>
        <w:spacing w:after="0" w:line="240" w:lineRule="auto"/>
        <w:ind w:left="709" w:hanging="1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промоція громади та її інвестиційних можливостей,</w:t>
      </w:r>
    </w:p>
    <w:p w:rsidR="00BD2505" w:rsidRDefault="00090B78" w:rsidP="00090B78">
      <w:p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формування механізмів прозорого врядування, культури доброчесності та довіри,</w:t>
      </w:r>
    </w:p>
    <w:p w:rsidR="00BD2505" w:rsidRDefault="00090B78" w:rsidP="00090B78">
      <w:p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розроблення плану просторового розвитку та містобудівної документації. </w:t>
      </w: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ab/>
        <w:t xml:space="preserve">Вбачається за доцільне впровадити зміни у функціонування громадського середовища шляхом формування додаткових просторів обміну думками, </w:t>
      </w:r>
      <w:proofErr w:type="spellStart"/>
      <w:r>
        <w:rPr>
          <w:rFonts w:ascii="Times New Roman" w:eastAsia="Times New Roman" w:hAnsi="Times New Roman" w:cs="Times New Roman"/>
          <w:sz w:val="28"/>
          <w:szCs w:val="28"/>
        </w:rPr>
        <w:t>коворкінгів</w:t>
      </w:r>
      <w:proofErr w:type="spellEnd"/>
      <w:r>
        <w:rPr>
          <w:rFonts w:ascii="Times New Roman" w:eastAsia="Times New Roman" w:hAnsi="Times New Roman" w:cs="Times New Roman"/>
          <w:sz w:val="28"/>
          <w:szCs w:val="28"/>
        </w:rPr>
        <w:t xml:space="preserve"> та інших публічної комунікації. Громада потребує чіткої і зрозумілої інвестиційної політики та підтримки підприємницьких ініціатив, зокрема малого і середнього бізнесу, спроможного швидко пристосовуватись до змін у середовищі, та значною мірою компенсувати відсутність робочих місць в інших секторах економіки. </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якості життя та розвиток людського капіталу. Передбачає формування лідерів, активізацію процесів самоорганізації мешканців у вирішенні локальних проблем, а саме:</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діяльності освітніх закладів та якості освітніх послуг для різних вікових груп. Підтримка неформальних освітніх ініціатив,</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послуг охорони здоров‘я, профілактики, діагностики, лікування та реабілітації,</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можливостей для забезпечення культурних потреб,</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якості адміністративних послуг та підтримка довіри в громаді,</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нового змісту та </w:t>
      </w:r>
      <w:proofErr w:type="spellStart"/>
      <w:r>
        <w:rPr>
          <w:rFonts w:ascii="Times New Roman" w:eastAsia="Times New Roman" w:hAnsi="Times New Roman" w:cs="Times New Roman"/>
          <w:sz w:val="28"/>
          <w:szCs w:val="28"/>
        </w:rPr>
        <w:t>сенсів</w:t>
      </w:r>
      <w:proofErr w:type="spellEnd"/>
      <w:r>
        <w:rPr>
          <w:rFonts w:ascii="Times New Roman" w:eastAsia="Times New Roman" w:hAnsi="Times New Roman" w:cs="Times New Roman"/>
          <w:sz w:val="28"/>
          <w:szCs w:val="28"/>
        </w:rPr>
        <w:t xml:space="preserve"> для об’єктів культури, промисловості, природних локацій, рекреаційних зон та ін.,</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рівня громадської та особистої безпеки. Готовність до викликів спричинених війною,</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-підтримка громадянської активності, </w:t>
      </w:r>
      <w:proofErr w:type="spellStart"/>
      <w:r>
        <w:rPr>
          <w:rFonts w:ascii="Times New Roman" w:eastAsia="Times New Roman" w:hAnsi="Times New Roman" w:cs="Times New Roman"/>
          <w:sz w:val="28"/>
          <w:szCs w:val="28"/>
        </w:rPr>
        <w:t>залученості</w:t>
      </w:r>
      <w:proofErr w:type="spellEnd"/>
      <w:r>
        <w:rPr>
          <w:rFonts w:ascii="Times New Roman" w:eastAsia="Times New Roman" w:hAnsi="Times New Roman" w:cs="Times New Roman"/>
          <w:sz w:val="28"/>
          <w:szCs w:val="28"/>
        </w:rPr>
        <w:t xml:space="preserve"> і співпричетності до в життя громади,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через механізми спільного вирішенні локальних проблем,</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промоція екологічної свідомості та культури поводження з ТПВ,</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-патріотичне, духовне виховання дітей та молоді, підтримка молодих талантів,</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розвиток фізичної культури та спорту,</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підтримка військових, осіб постраждалих від війни та вразливих верств населення,</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-популяризація здорового способу життя та ідей громадського здоров’я,</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середовища, дотримання принципів гендерної рівності.</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Розвиток територій. Створення привітного до мешканця громади простору є запорукою задоволеності життям. Такий простір формує місцевий патріотизм, бажання залишатись і творити в громаді. Все це неможливе без підвищення якості комунальних послуг, відновлення критично важливої інфраструктури громади та </w:t>
      </w:r>
      <w:proofErr w:type="spellStart"/>
      <w:r>
        <w:rPr>
          <w:rFonts w:ascii="Times New Roman" w:eastAsia="Times New Roman" w:hAnsi="Times New Roman" w:cs="Times New Roman"/>
          <w:sz w:val="28"/>
          <w:szCs w:val="28"/>
        </w:rPr>
        <w:t>ревіталізації</w:t>
      </w:r>
      <w:proofErr w:type="spellEnd"/>
      <w:r>
        <w:rPr>
          <w:rFonts w:ascii="Times New Roman" w:eastAsia="Times New Roman" w:hAnsi="Times New Roman" w:cs="Times New Roman"/>
          <w:sz w:val="28"/>
          <w:szCs w:val="28"/>
        </w:rPr>
        <w:t xml:space="preserve"> публічного простору:</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покращення благоустрою громадського та культурного простору,</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Arial" w:eastAsia="Arial" w:hAnsi="Arial" w:cs="Arial"/>
          <w:sz w:val="24"/>
          <w:szCs w:val="24"/>
        </w:rPr>
        <w:t xml:space="preserve"> </w:t>
      </w:r>
      <w:r>
        <w:rPr>
          <w:rFonts w:ascii="Times New Roman" w:eastAsia="Times New Roman" w:hAnsi="Times New Roman" w:cs="Times New Roman"/>
          <w:sz w:val="28"/>
          <w:szCs w:val="28"/>
        </w:rPr>
        <w:t>модернізація інженерних мереж, систем обліку споживання,</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транспортно-логістичної інфраструктури громади,</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зміцнення матеріально-технічної бази комунальних підприємств,</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покращення управління твердими побутовими відходами,</w:t>
      </w:r>
    </w:p>
    <w:p w:rsidR="00BD2505" w:rsidRDefault="00090B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-впровадження заходів енергоефективності та енергозбереження, формування схем постачання енергоресурсів. </w:t>
      </w: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BD2505">
      <w:pPr>
        <w:spacing w:after="0" w:line="240" w:lineRule="auto"/>
        <w:ind w:firstLine="360"/>
        <w:jc w:val="both"/>
        <w:rPr>
          <w:rFonts w:ascii="Times New Roman" w:eastAsia="Times New Roman" w:hAnsi="Times New Roman" w:cs="Times New Roman"/>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Протягом прогнозного періоду 2027-2029 років очікується продовження політики, спрямованої на усунення перешкод на шляху ефективного розвитку економіки, забезпечення економічної стабільності та зниження </w:t>
      </w:r>
      <w:proofErr w:type="spellStart"/>
      <w:r>
        <w:rPr>
          <w:rFonts w:ascii="Times New Roman" w:eastAsia="Times New Roman" w:hAnsi="Times New Roman" w:cs="Times New Roman"/>
          <w:sz w:val="28"/>
          <w:szCs w:val="28"/>
        </w:rPr>
        <w:t>фінасових</w:t>
      </w:r>
      <w:proofErr w:type="spellEnd"/>
      <w:r>
        <w:rPr>
          <w:rFonts w:ascii="Times New Roman" w:eastAsia="Times New Roman" w:hAnsi="Times New Roman" w:cs="Times New Roman"/>
          <w:sz w:val="28"/>
          <w:szCs w:val="28"/>
        </w:rPr>
        <w:t xml:space="preserve"> ризиків, створення передумов для змін технологічності виробництва в тому числі шляхом стимулювання просування товарів на зовнішні конкурентні ринки та покращення інвестиційної привабливості громади та України </w:t>
      </w:r>
      <w:proofErr w:type="spellStart"/>
      <w:r>
        <w:rPr>
          <w:rFonts w:ascii="Times New Roman" w:eastAsia="Times New Roman" w:hAnsi="Times New Roman" w:cs="Times New Roman"/>
          <w:sz w:val="28"/>
          <w:szCs w:val="28"/>
        </w:rPr>
        <w:t>вцілому</w:t>
      </w:r>
      <w:proofErr w:type="spellEnd"/>
      <w:r>
        <w:rPr>
          <w:rFonts w:ascii="Times New Roman" w:eastAsia="Times New Roman" w:hAnsi="Times New Roman" w:cs="Times New Roman"/>
          <w:sz w:val="28"/>
          <w:szCs w:val="28"/>
        </w:rPr>
        <w:t>.</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ІІІ. Загальні показники бюджету</w:t>
      </w:r>
    </w:p>
    <w:p w:rsidR="00BD2505" w:rsidRDefault="00BD2505">
      <w:pPr>
        <w:spacing w:after="0" w:line="240" w:lineRule="auto"/>
        <w:jc w:val="center"/>
        <w:rPr>
          <w:rFonts w:ascii="Times New Roman" w:eastAsia="Times New Roman" w:hAnsi="Times New Roman" w:cs="Times New Roman"/>
          <w:b/>
          <w:bCs/>
          <w:sz w:val="27"/>
          <w:szCs w:val="27"/>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 включає показники бюджету міської територіально громади  на 2027-2029 роки за основними видами доходів, видатків, кредитування та фінансування, взаємовідносинами бюджету територіальної громади з бюджетами інших територіальних громад.</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Зазначені показники є основою для складання головними розпорядниками бюджетних коштів планів своєї діяльності, місцевих програм та формування показників проекту бюджету територіальної громади на 2027-2029 роки.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орієнтовний  обсяг ресурсу  бюджету Здолбунівської міської територіальної громади прогнозується в таких обсягах:</w:t>
      </w:r>
    </w:p>
    <w:p w:rsidR="00BD2505" w:rsidRDefault="00090B78">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2027 рік:</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доходи бюджету складають 428 031 200 грн., у тому числі загального фонду – 418 961 200  грн.,  спеціального фонду – 9 070 000 грн;</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видатки бюджету складають  428 031 200 грн., у тому числі загального фонду – 382 761 200 грн.,  спеціального фонду – 45 270 000 грн;</w:t>
      </w:r>
    </w:p>
    <w:p w:rsidR="00BD2505" w:rsidRDefault="00090B78">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2028 рік:</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доходи бюджету складають 457 043 200 грн., у тому числі загального фонду – 447 363 200 грн.,  спеціального фонду – 9 680 000 грн;</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видатки бюджету складають  457 043 200 грн., у тому числі загального фонду – 406 234 629 грн.,  спеціального фонду – 50 808 571 грн;</w:t>
      </w:r>
    </w:p>
    <w:p w:rsidR="00BD2505" w:rsidRDefault="00BD2505">
      <w:pPr>
        <w:spacing w:after="0" w:line="240" w:lineRule="auto"/>
        <w:ind w:firstLine="142"/>
        <w:jc w:val="both"/>
        <w:rPr>
          <w:rFonts w:ascii="Times New Roman" w:eastAsia="Times New Roman" w:hAnsi="Times New Roman" w:cs="Times New Roman"/>
          <w:sz w:val="28"/>
          <w:szCs w:val="28"/>
        </w:rPr>
      </w:pPr>
    </w:p>
    <w:p w:rsidR="00BD2505" w:rsidRDefault="00090B78">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2029 рік:</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доходи бюджету складають 484 687 600 грн., у тому числі загального фонду – 474 462 600 грн.,  спеціального фонду – 10 225 000 грн;</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видатки бюджету складають 484 687 600 грн., у тому числі загального фонду 428 405 457 грн.,  спеціального фонду – 56 282 143 грн.</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складі видатків розрахований орієнтовний обсяг міжбюджетних трансфертів із державного бюджету: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субвенція з державного бюджету 2027 рік – 176 083 800 грн.</w:t>
      </w: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із </w:t>
      </w:r>
      <w:r>
        <w:rPr>
          <w:rFonts w:ascii="Times New Roman" w:eastAsia="Times New Roman" w:hAnsi="Times New Roman" w:cs="Times New Roman"/>
          <w:b/>
          <w:bCs/>
          <w:sz w:val="28"/>
          <w:szCs w:val="28"/>
          <w:u w:val="single"/>
        </w:rPr>
        <w:t>Рівненського обласного бюджету: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p>
    <w:p w:rsidR="00BD2505" w:rsidRDefault="00090B78">
      <w:pPr>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субвенція з місцевого бюджету на здійснення переданих видатків у сфері освіти за рахунок коштів освітньої субвенції</w:t>
      </w:r>
      <w:r>
        <w:rPr>
          <w:rFonts w:ascii="Times New Roman" w:eastAsia="Times New Roman" w:hAnsi="Times New Roman" w:cs="Times New Roman"/>
          <w:i/>
          <w:iCs/>
          <w:sz w:val="28"/>
          <w:szCs w:val="28"/>
        </w:rPr>
        <w:t xml:space="preserve"> </w:t>
      </w:r>
    </w:p>
    <w:p w:rsidR="00BD2505" w:rsidRDefault="00090B78">
      <w:pPr>
        <w:spacing w:after="0" w:line="240"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 рік у сумі – 5 176 300 грн;</w:t>
      </w:r>
    </w:p>
    <w:p w:rsidR="00BD2505" w:rsidRDefault="00090B78">
      <w:pPr>
        <w:spacing w:after="0" w:line="240" w:lineRule="auto"/>
        <w:ind w:left="1249" w:hanging="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 рік у сумі – 5 626 600 грн;</w:t>
      </w:r>
    </w:p>
    <w:p w:rsidR="00BD2505" w:rsidRDefault="00090B78">
      <w:pPr>
        <w:spacing w:after="0" w:line="240" w:lineRule="auto"/>
        <w:ind w:left="709"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 рік у сумі – 6 026 100 грн;</w:t>
      </w:r>
    </w:p>
    <w:p w:rsidR="00090B78" w:rsidRDefault="00090B78">
      <w:pPr>
        <w:spacing w:after="0" w:line="240" w:lineRule="auto"/>
        <w:ind w:left="709" w:firstLine="425"/>
        <w:jc w:val="both"/>
        <w:rPr>
          <w:rFonts w:ascii="Times New Roman" w:eastAsia="Times New Roman" w:hAnsi="Times New Roman" w:cs="Times New Roman"/>
          <w:sz w:val="28"/>
          <w:szCs w:val="28"/>
        </w:rPr>
      </w:pPr>
    </w:p>
    <w:p w:rsidR="00090B78" w:rsidRDefault="00090B78">
      <w:pPr>
        <w:spacing w:after="0" w:line="240" w:lineRule="auto"/>
        <w:ind w:left="709" w:firstLine="425"/>
        <w:jc w:val="both"/>
        <w:rPr>
          <w:rFonts w:ascii="Times New Roman" w:eastAsia="Times New Roman" w:hAnsi="Times New Roman" w:cs="Times New Roman"/>
          <w:sz w:val="28"/>
          <w:szCs w:val="28"/>
        </w:rPr>
      </w:pPr>
    </w:p>
    <w:p w:rsidR="00090B78" w:rsidRDefault="00090B78">
      <w:pPr>
        <w:spacing w:after="0" w:line="240" w:lineRule="auto"/>
        <w:ind w:left="709" w:firstLine="425"/>
        <w:jc w:val="both"/>
        <w:rPr>
          <w:rFonts w:ascii="Times New Roman" w:eastAsia="Times New Roman" w:hAnsi="Times New Roman" w:cs="Times New Roman"/>
          <w:sz w:val="28"/>
          <w:szCs w:val="28"/>
        </w:rPr>
      </w:pPr>
    </w:p>
    <w:p w:rsidR="00090B78" w:rsidRDefault="00090B78">
      <w:pPr>
        <w:spacing w:after="0" w:line="240" w:lineRule="auto"/>
        <w:ind w:left="709" w:firstLine="425"/>
        <w:jc w:val="both"/>
        <w:rPr>
          <w:rFonts w:ascii="Times New Roman" w:eastAsia="Times New Roman" w:hAnsi="Times New Roman" w:cs="Times New Roman"/>
          <w:sz w:val="28"/>
          <w:szCs w:val="28"/>
        </w:rPr>
      </w:pPr>
    </w:p>
    <w:p w:rsidR="00090B78" w:rsidRDefault="00090B78">
      <w:pPr>
        <w:spacing w:after="0" w:line="240" w:lineRule="auto"/>
        <w:ind w:left="709" w:firstLine="425"/>
        <w:jc w:val="both"/>
        <w:rPr>
          <w:rFonts w:ascii="Times New Roman" w:eastAsia="Times New Roman" w:hAnsi="Times New Roman" w:cs="Times New Roman"/>
          <w:sz w:val="28"/>
          <w:szCs w:val="28"/>
        </w:rPr>
      </w:pPr>
    </w:p>
    <w:p w:rsidR="00BD2505" w:rsidRDefault="00BD2505">
      <w:pPr>
        <w:spacing w:after="0" w:line="240" w:lineRule="auto"/>
        <w:ind w:left="709"/>
        <w:jc w:val="both"/>
        <w:rPr>
          <w:rFonts w:ascii="Times New Roman" w:eastAsia="Times New Roman" w:hAnsi="Times New Roman" w:cs="Times New Roman"/>
          <w:sz w:val="28"/>
          <w:szCs w:val="28"/>
        </w:rPr>
      </w:pPr>
    </w:p>
    <w:p w:rsidR="00BD2505" w:rsidRDefault="00090B78">
      <w:pPr>
        <w:spacing w:after="0" w:line="240" w:lineRule="auto"/>
        <w:ind w:left="709"/>
        <w:jc w:val="both"/>
        <w:rPr>
          <w:rFonts w:ascii="Times New Roman" w:eastAsia="Times New Roman" w:hAnsi="Times New Roman" w:cs="Times New Roman"/>
          <w:b/>
          <w:bCs/>
          <w:sz w:val="28"/>
          <w:szCs w:val="28"/>
          <w:u w:val="single"/>
        </w:rPr>
      </w:pPr>
      <w:r>
        <w:rPr>
          <w:rFonts w:ascii="Times New Roman" w:eastAsia="Times New Roman" w:hAnsi="Times New Roman" w:cs="Times New Roman"/>
          <w:sz w:val="28"/>
          <w:szCs w:val="28"/>
        </w:rPr>
        <w:lastRenderedPageBreak/>
        <w:t>із</w:t>
      </w:r>
      <w:r>
        <w:rPr>
          <w:rFonts w:ascii="Times New Roman" w:eastAsia="Times New Roman" w:hAnsi="Times New Roman" w:cs="Times New Roman"/>
          <w:b/>
          <w:bCs/>
          <w:sz w:val="28"/>
          <w:szCs w:val="28"/>
          <w:u w:val="single"/>
        </w:rPr>
        <w:t xml:space="preserve"> бюджету </w:t>
      </w:r>
      <w:proofErr w:type="spellStart"/>
      <w:r>
        <w:rPr>
          <w:rFonts w:ascii="Times New Roman" w:eastAsia="Times New Roman" w:hAnsi="Times New Roman" w:cs="Times New Roman"/>
          <w:b/>
          <w:bCs/>
          <w:sz w:val="28"/>
          <w:szCs w:val="28"/>
          <w:u w:val="single"/>
        </w:rPr>
        <w:t>Здовбицької</w:t>
      </w:r>
      <w:proofErr w:type="spellEnd"/>
      <w:r>
        <w:rPr>
          <w:rFonts w:ascii="Times New Roman" w:eastAsia="Times New Roman" w:hAnsi="Times New Roman" w:cs="Times New Roman"/>
          <w:b/>
          <w:bCs/>
          <w:sz w:val="28"/>
          <w:szCs w:val="28"/>
          <w:u w:val="single"/>
        </w:rPr>
        <w:t xml:space="preserve"> сільської територіальної громади:</w:t>
      </w:r>
    </w:p>
    <w:p w:rsidR="00BD2505" w:rsidRDefault="00090B7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субвенції з місцевого бюджету</w:t>
      </w:r>
    </w:p>
    <w:p w:rsidR="00BD2505" w:rsidRDefault="00090B78">
      <w:pPr>
        <w:spacing w:after="0" w:line="240"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 рік у сумі – 4 443 459 грн;</w:t>
      </w:r>
    </w:p>
    <w:p w:rsidR="00BD2505" w:rsidRDefault="00090B78">
      <w:pPr>
        <w:spacing w:after="0" w:line="240" w:lineRule="auto"/>
        <w:ind w:left="1249" w:hanging="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 рік у сумі – 4 796 290 грн;</w:t>
      </w:r>
    </w:p>
    <w:p w:rsidR="00BD2505" w:rsidRDefault="00090B78">
      <w:pPr>
        <w:spacing w:after="0" w:line="240" w:lineRule="auto"/>
        <w:ind w:left="709"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 рік у сумі – 5 096 739 грн;</w:t>
      </w:r>
    </w:p>
    <w:p w:rsidR="00BD2505" w:rsidRDefault="00BD2505">
      <w:pPr>
        <w:spacing w:after="0" w:line="240" w:lineRule="auto"/>
        <w:ind w:left="709" w:firstLine="425"/>
        <w:jc w:val="both"/>
        <w:rPr>
          <w:rFonts w:ascii="Times New Roman" w:eastAsia="Times New Roman" w:hAnsi="Times New Roman" w:cs="Times New Roman"/>
          <w:sz w:val="28"/>
          <w:szCs w:val="28"/>
        </w:rPr>
      </w:pPr>
    </w:p>
    <w:p w:rsidR="00BD2505" w:rsidRDefault="00090B78">
      <w:pPr>
        <w:spacing w:after="0" w:line="240" w:lineRule="auto"/>
        <w:ind w:left="709"/>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із бюджету </w:t>
      </w:r>
      <w:proofErr w:type="spellStart"/>
      <w:r>
        <w:rPr>
          <w:rFonts w:ascii="Times New Roman" w:eastAsia="Times New Roman" w:hAnsi="Times New Roman" w:cs="Times New Roman"/>
          <w:b/>
          <w:bCs/>
          <w:sz w:val="28"/>
          <w:szCs w:val="28"/>
          <w:u w:val="single"/>
        </w:rPr>
        <w:t>Мізоцької</w:t>
      </w:r>
      <w:proofErr w:type="spellEnd"/>
      <w:r>
        <w:rPr>
          <w:rFonts w:ascii="Times New Roman" w:eastAsia="Times New Roman" w:hAnsi="Times New Roman" w:cs="Times New Roman"/>
          <w:b/>
          <w:bCs/>
          <w:sz w:val="28"/>
          <w:szCs w:val="28"/>
          <w:u w:val="single"/>
        </w:rPr>
        <w:t xml:space="preserve"> селищної територіальної громади:</w:t>
      </w:r>
    </w:p>
    <w:p w:rsidR="00BD2505" w:rsidRDefault="00090B7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субвенції з місцевого бюджету</w:t>
      </w:r>
    </w:p>
    <w:p w:rsidR="00BD2505" w:rsidRDefault="00090B78">
      <w:pPr>
        <w:spacing w:after="0" w:line="240"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 рік у сумі – 6 170 000 грн;</w:t>
      </w:r>
    </w:p>
    <w:p w:rsidR="00BD2505" w:rsidRDefault="00090B78">
      <w:pPr>
        <w:spacing w:after="0" w:line="240" w:lineRule="auto"/>
        <w:ind w:left="1249" w:hanging="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 рік у сумі – 6 370 000 грн;</w:t>
      </w:r>
    </w:p>
    <w:p w:rsidR="00BD2505" w:rsidRDefault="00090B78">
      <w:pPr>
        <w:spacing w:after="0" w:line="240" w:lineRule="auto"/>
        <w:ind w:left="709" w:firstLine="425"/>
        <w:jc w:val="both"/>
        <w:rPr>
          <w:rFonts w:ascii="Times New Roman" w:eastAsia="Times New Roman" w:hAnsi="Times New Roman" w:cs="Times New Roman"/>
          <w:b/>
          <w:bCs/>
          <w:i/>
          <w:iCs/>
          <w:sz w:val="28"/>
          <w:szCs w:val="28"/>
          <w:u w:val="single"/>
        </w:rPr>
      </w:pPr>
      <w:r>
        <w:rPr>
          <w:rFonts w:ascii="Times New Roman" w:eastAsia="Times New Roman" w:hAnsi="Times New Roman" w:cs="Times New Roman"/>
          <w:sz w:val="28"/>
          <w:szCs w:val="28"/>
        </w:rPr>
        <w:t>2029 рік у сумі – 6 670 000 грн.</w:t>
      </w:r>
    </w:p>
    <w:p w:rsidR="00BD2505" w:rsidRDefault="00BD2505">
      <w:pPr>
        <w:spacing w:after="0" w:line="240" w:lineRule="auto"/>
        <w:jc w:val="both"/>
        <w:rPr>
          <w:rFonts w:ascii="Times New Roman" w:eastAsia="Times New Roman" w:hAnsi="Times New Roman" w:cs="Times New Roman"/>
          <w:color w:val="FF0000"/>
          <w:sz w:val="10"/>
          <w:szCs w:val="10"/>
        </w:rPr>
      </w:pPr>
    </w:p>
    <w:p w:rsidR="00BD2505" w:rsidRDefault="00090B78">
      <w:pPr>
        <w:keepNext/>
        <w:tabs>
          <w:tab w:val="left" w:pos="284"/>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IV. Показники доходів бюджету</w:t>
      </w:r>
    </w:p>
    <w:p w:rsidR="00BD2505" w:rsidRDefault="00BD2505">
      <w:pPr>
        <w:spacing w:after="0" w:line="240" w:lineRule="auto"/>
        <w:jc w:val="both"/>
        <w:rPr>
          <w:rFonts w:ascii="Times New Roman" w:eastAsia="Times New Roman" w:hAnsi="Times New Roman" w:cs="Times New Roman"/>
          <w:color w:val="FF0000"/>
          <w:sz w:val="10"/>
          <w:szCs w:val="10"/>
        </w:rPr>
      </w:pPr>
    </w:p>
    <w:p w:rsidR="00BD2505" w:rsidRDefault="00090B78">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 дохідної частини бюджету Здолбунівської міської територіальної громади розроблено відповідно до норм податкового і бюджетного законодавства, з урахуванням основних прогнозних </w:t>
      </w:r>
      <w:proofErr w:type="spellStart"/>
      <w:r>
        <w:rPr>
          <w:rFonts w:ascii="Times New Roman" w:eastAsia="Times New Roman" w:hAnsi="Times New Roman" w:cs="Times New Roman"/>
          <w:sz w:val="28"/>
          <w:szCs w:val="28"/>
        </w:rPr>
        <w:t>макропоказників</w:t>
      </w:r>
      <w:proofErr w:type="spellEnd"/>
      <w:r>
        <w:rPr>
          <w:rFonts w:ascii="Times New Roman" w:eastAsia="Times New Roman" w:hAnsi="Times New Roman" w:cs="Times New Roman"/>
          <w:sz w:val="28"/>
          <w:szCs w:val="28"/>
        </w:rPr>
        <w:t xml:space="preserve"> економічного і соціального розвитку України та територіальної громади, особливостей бюджетної політики, передбачених Бюджетною декларацією на 2027-2029 роки, положень нормативно-правових актів громади про встановлення місцевих податків і зборів та аналізу виконання дохідної частини місцевого бюджету у попередніх та поточному бюджетних періодах. </w:t>
      </w:r>
    </w:p>
    <w:p w:rsidR="00BD2505" w:rsidRDefault="00090B78">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прогнозуванні обсягу доходів бюджету Здолбунівської міської територіальної громади на 2027-2029 роки </w:t>
      </w:r>
      <w:proofErr w:type="spellStart"/>
      <w:r>
        <w:rPr>
          <w:rFonts w:ascii="Times New Roman" w:eastAsia="Times New Roman" w:hAnsi="Times New Roman" w:cs="Times New Roman"/>
          <w:sz w:val="28"/>
          <w:szCs w:val="28"/>
        </w:rPr>
        <w:t>врахованно</w:t>
      </w:r>
      <w:proofErr w:type="spellEnd"/>
      <w:r>
        <w:rPr>
          <w:rFonts w:ascii="Times New Roman" w:eastAsia="Times New Roman" w:hAnsi="Times New Roman" w:cs="Times New Roman"/>
          <w:sz w:val="28"/>
          <w:szCs w:val="28"/>
        </w:rPr>
        <w:t xml:space="preserve">: </w:t>
      </w:r>
    </w:p>
    <w:p w:rsidR="00BD2505" w:rsidRDefault="00090B78">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фактичні показники економічного і соціального розвитку громади за 2025 рік;</w:t>
      </w:r>
    </w:p>
    <w:p w:rsidR="00BD2505" w:rsidRDefault="00090B78">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очікувані показники економічно і соціального розвитку громади на 2026рік;</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прогнозні показники економічного і соціального розвитку громади на 2027 -2029 роки;</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макропоказники</w:t>
      </w:r>
      <w:proofErr w:type="spellEnd"/>
      <w:r>
        <w:rPr>
          <w:rFonts w:ascii="Times New Roman" w:eastAsia="Times New Roman" w:hAnsi="Times New Roman" w:cs="Times New Roman"/>
          <w:sz w:val="28"/>
          <w:szCs w:val="28"/>
        </w:rPr>
        <w:t xml:space="preserve"> економічного і соціального розвитку України на 2026-2028 роки схвалені постановою Кабінету Міністрів України від 27.06.2025 № 774;</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чинних ставок загальнодержавних податків ;</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індексу споживчих цін, у середньому до попереднього року;</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рівня розміру прожиткового мінімуму, мінімальної заробітної плати та посадового окладу (тарифної ставки) працівника І тарифного розряду Єдиної тарифної сітки;</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ставок місцевих податків та зборів;</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зміни місцезнаходження суб’єктів господарювання - платників податків;</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фактичне виконання дохідної частини бюджету Здолбунівської міської територіальної громади за результатами 5 місяців 2026 року.</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Головними завданнями податкової політики на середньострокову перспективу спрямованими на подальше економічне зростання є:</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бази оподаткування;</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мінімізація можливостей для зловживань;</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стабільності податкової системи, спрямованої на підвищення ефективності податкового адміністрування, у тому числі місцевих податків та зборів;</w:t>
      </w:r>
    </w:p>
    <w:p w:rsidR="00090B78" w:rsidRDefault="00090B78">
      <w:pPr>
        <w:tabs>
          <w:tab w:val="left" w:pos="567"/>
        </w:tabs>
        <w:spacing w:after="0" w:line="240" w:lineRule="auto"/>
        <w:ind w:firstLine="567"/>
        <w:jc w:val="both"/>
        <w:rPr>
          <w:rFonts w:ascii="Times New Roman" w:eastAsia="Times New Roman" w:hAnsi="Times New Roman" w:cs="Times New Roman"/>
          <w:sz w:val="28"/>
          <w:szCs w:val="28"/>
        </w:rPr>
      </w:pPr>
    </w:p>
    <w:p w:rsidR="00090B78" w:rsidRDefault="00090B78">
      <w:pPr>
        <w:tabs>
          <w:tab w:val="left" w:pos="567"/>
        </w:tabs>
        <w:spacing w:after="0" w:line="240" w:lineRule="auto"/>
        <w:ind w:firstLine="567"/>
        <w:jc w:val="both"/>
        <w:rPr>
          <w:rFonts w:ascii="Times New Roman" w:eastAsia="Times New Roman" w:hAnsi="Times New Roman" w:cs="Times New Roman"/>
          <w:sz w:val="28"/>
          <w:szCs w:val="28"/>
        </w:rPr>
      </w:pPr>
    </w:p>
    <w:p w:rsidR="00BD2505" w:rsidRDefault="00090B78" w:rsidP="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бюджетного планування та запровадження середньострокового бюджетного планування.</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Головним пріоритетом бюджетної політики в частині доходів є забезпечення надходжень до бюджету громади та недопущення негативних тенденцій у наповненні бюджету. Основними заходами, які необхідно здійснити для досягнення зазначеної цілі, мають бути:</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активація роботи виконавчих, податкових та інших контролюючих органів із залучення коштів до бюджету Здолбунівської міської територіальної громади;</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забезпечення ефективного і раціонального підходу до використання природних ресурсів та комунального майна, як засобу збільшення надходжень до громади;</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поліпшення економічних, правових та організаційних умов для залучення інвестиційних ресурсів та задіяння земельного потенціалу громади;</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організація своєчасного затвердження та перегляду ставок місцевих податків та зборів згідно з чинним законодавством, а також забезпечення дотримання принципів державної регуляторної політики, зокрема прозорості та врахування громадської думки, під час підготовки, прийняття і перегляду рішень про місцеві податки та збори;</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пошук додаткових шляхів наповнення бюджету громади, зокрема шляхом: недопущення заборгованості з виплати заробітної плати; виявлення ухилень від оподаткування при виплаті суб’єктами господарювання заробітної плати працівникам (використання праці найманого працівника без оформлення з ним трудового договору, тощо); виявлення мінімізації сплати податків; створення рівних умов для усіх суб'єктів господарювання;</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проведення моніторингу податкового боргу платників податку до бюджету громади та проведення претензійно - позовної роботи щодо його зменшення.</w:t>
      </w:r>
    </w:p>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ab/>
      </w:r>
      <w:r>
        <w:rPr>
          <w:rFonts w:ascii="Times New Roman" w:eastAsia="Times New Roman" w:hAnsi="Times New Roman" w:cs="Times New Roman"/>
          <w:sz w:val="28"/>
          <w:szCs w:val="28"/>
        </w:rPr>
        <w:t>Основним джерелом формування дохідної частини бюджету Здолбунівської міської територіальної громади є податок на доходи фізичних осіб, питома вага якого у загальному обсязі власних доходів на 2027 рік складає  60,9 відсотки. Прогнозний обсяг надходжень податку на доходи фізичних осіб, який  визначено відповідно до єдиної ставки (18%) оподаткування доходів фізичних осіб, з урахуванням підвищення мінімальної заробітної плати та прожиткового мінімуму, подальшого зростання середньомісячної заробітної плати найманих працівників, легалізації виплати заробітної плати, у 2027 році становитиме 255 307 600 грн, у 2028 році -  271 550 000 грн, у 2029 році  - 287 200 200 грн.</w:t>
      </w:r>
    </w:p>
    <w:p w:rsidR="00BD2505" w:rsidRDefault="00090B78">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Найбільш вагомими платниками цього податку до бюджету Здолбунівської міської територіальної громади є: АТ «Укрзалізниця», «Волинь-Цемент» філія ПАТ «ВІПЦЕМ», КНП «Здолбунівська ЦМЛ», ПП «ВКО «МААНС», та інші.</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одним вагомим джерелом надходжень до бюджету Здолбунівської міської територіальної громади є податок на майно та земельний податок. Розрахунок прогнозної суми податку на майно, зокрема, плати за землю на 2027-2029 роки формувався на підставі аналізу площ, кількості землекористувачів, проведенням інвентаризації земельних ділянок, наданих в користування та оренду, проведення індексації нормативно грошової оцінки землі та переглядом укладених угод на оренду землі та розміру орендної плати; податок на нерухоме майно відмінне від земельної ділянки формувався відповідно до діючих норм Податкового кодексу України та ставок </w:t>
      </w:r>
      <w:proofErr w:type="spellStart"/>
      <w:r>
        <w:rPr>
          <w:rFonts w:ascii="Times New Roman" w:eastAsia="Times New Roman" w:hAnsi="Times New Roman" w:cs="Times New Roman"/>
          <w:sz w:val="28"/>
          <w:szCs w:val="28"/>
        </w:rPr>
        <w:t>затведжених</w:t>
      </w:r>
      <w:proofErr w:type="spellEnd"/>
      <w:r>
        <w:rPr>
          <w:rFonts w:ascii="Times New Roman" w:eastAsia="Times New Roman" w:hAnsi="Times New Roman" w:cs="Times New Roman"/>
          <w:sz w:val="28"/>
          <w:szCs w:val="28"/>
        </w:rPr>
        <w:t xml:space="preserve"> рішенням Здолбунівської міської ради від 08 липня 2025 року. У 2027 році прогнозний обсяг податку на майно та земельного податку становитиме – 67 118 000 грн, у 2028 році – 72 212 600 грн, у 2029 році –   77 097 000 грн. </w:t>
      </w:r>
    </w:p>
    <w:p w:rsidR="00BD2505" w:rsidRDefault="00090B78">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Прогнозні надходження акцизного податку на 2027-2029 роки розраховані з врахуванням фактичних надходжень 2025 року та 5 місяців 2026 року. На 2027 рік – 34 120 000 грн, 2028 рік – 36 435 000 грн, 2029 рік –      38 485 000 грн. </w:t>
      </w:r>
    </w:p>
    <w:p w:rsidR="00BD2505" w:rsidRDefault="00090B78">
      <w:pPr>
        <w:tabs>
          <w:tab w:val="left" w:pos="567"/>
        </w:tabs>
        <w:spacing w:after="0" w:line="240" w:lineRule="auto"/>
        <w:ind w:firstLine="567"/>
        <w:jc w:val="both"/>
        <w:rPr>
          <w:rFonts w:ascii="Times New Roman" w:eastAsia="Times New Roman" w:hAnsi="Times New Roman" w:cs="Times New Roman"/>
          <w:sz w:val="10"/>
          <w:szCs w:val="10"/>
        </w:rPr>
      </w:pPr>
      <w:r>
        <w:rPr>
          <w:rFonts w:ascii="Times New Roman" w:eastAsia="Times New Roman" w:hAnsi="Times New Roman" w:cs="Times New Roman"/>
          <w:sz w:val="28"/>
          <w:szCs w:val="28"/>
        </w:rPr>
        <w:t>З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бюджету Здолбунівської міської територіальної громади на 2027-2029 роки зростають (додаток 2).</w:t>
      </w:r>
    </w:p>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Загальні показники доходів бюджету</w:t>
      </w:r>
    </w:p>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Здолбунівської міської територіальної громади</w:t>
      </w:r>
    </w:p>
    <w:p w:rsidR="00BD2505" w:rsidRDefault="00BD2505">
      <w:pPr>
        <w:tabs>
          <w:tab w:val="left" w:pos="567"/>
        </w:tabs>
        <w:spacing w:after="0" w:line="240" w:lineRule="auto"/>
        <w:jc w:val="center"/>
        <w:rPr>
          <w:rFonts w:ascii="Times New Roman" w:eastAsia="Times New Roman" w:hAnsi="Times New Roman" w:cs="Times New Roman"/>
          <w:b/>
          <w:bCs/>
          <w:sz w:val="28"/>
          <w:szCs w:val="28"/>
        </w:rPr>
      </w:pPr>
    </w:p>
    <w:tbl>
      <w:tblPr>
        <w:tblStyle w:val="af8"/>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1890"/>
        <w:gridCol w:w="1485"/>
        <w:gridCol w:w="1620"/>
        <w:gridCol w:w="1808"/>
      </w:tblGrid>
      <w:tr w:rsidR="00BD2505" w:rsidTr="00090B78">
        <w:trPr>
          <w:trHeight w:val="342"/>
        </w:trPr>
        <w:tc>
          <w:tcPr>
            <w:tcW w:w="2865" w:type="dxa"/>
            <w:vMerge w:val="restart"/>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(Найменування показника</w:t>
            </w:r>
          </w:p>
        </w:tc>
        <w:tc>
          <w:tcPr>
            <w:tcW w:w="189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 рік</w:t>
            </w:r>
          </w:p>
        </w:tc>
        <w:tc>
          <w:tcPr>
            <w:tcW w:w="148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2027 рік</w:t>
            </w:r>
          </w:p>
        </w:tc>
        <w:tc>
          <w:tcPr>
            <w:tcW w:w="162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2028 рік</w:t>
            </w:r>
          </w:p>
        </w:tc>
        <w:tc>
          <w:tcPr>
            <w:tcW w:w="1808"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ind w:firstLine="1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2029 рік</w:t>
            </w:r>
          </w:p>
        </w:tc>
      </w:tr>
      <w:tr w:rsidR="00BD2505" w:rsidTr="00090B78">
        <w:trPr>
          <w:trHeight w:val="342"/>
        </w:trPr>
        <w:tc>
          <w:tcPr>
            <w:tcW w:w="2865" w:type="dxa"/>
            <w:vMerge/>
            <w:tcBorders>
              <w:top w:val="single" w:sz="4" w:space="0" w:color="000000"/>
              <w:left w:val="single" w:sz="4" w:space="0" w:color="000000"/>
              <w:bottom w:val="single" w:sz="4" w:space="0" w:color="000000"/>
              <w:right w:val="single" w:sz="4" w:space="0" w:color="000000"/>
            </w:tcBorders>
          </w:tcPr>
          <w:p w:rsidR="00BD2505" w:rsidRDefault="00BD2505">
            <w:pPr>
              <w:widowControl w:val="0"/>
              <w:spacing w:after="0"/>
              <w:rPr>
                <w:rFonts w:ascii="Times New Roman" w:eastAsia="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(затверджено)на 01.06.2026р.</w:t>
            </w:r>
          </w:p>
        </w:tc>
        <w:tc>
          <w:tcPr>
            <w:tcW w:w="148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c>
          <w:tcPr>
            <w:tcW w:w="162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c>
          <w:tcPr>
            <w:tcW w:w="1808"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r>
      <w:tr w:rsidR="00BD2505" w:rsidTr="00090B78">
        <w:trPr>
          <w:trHeight w:val="264"/>
        </w:trPr>
        <w:tc>
          <w:tcPr>
            <w:tcW w:w="286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9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48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62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08"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tr w:rsidR="00BD2505" w:rsidTr="00090B78">
        <w:trPr>
          <w:trHeight w:val="1085"/>
        </w:trPr>
        <w:tc>
          <w:tcPr>
            <w:tcW w:w="286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567"/>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Доходи  бюджету (з міжбюджетними трансфертами), у </w:t>
            </w:r>
            <w:proofErr w:type="spellStart"/>
            <w:r>
              <w:rPr>
                <w:rFonts w:ascii="Times New Roman" w:eastAsia="Times New Roman" w:hAnsi="Times New Roman" w:cs="Times New Roman"/>
                <w:b/>
                <w:bCs/>
                <w:sz w:val="28"/>
                <w:szCs w:val="28"/>
              </w:rPr>
              <w:t>т.ч</w:t>
            </w:r>
            <w:proofErr w:type="spellEnd"/>
            <w:r>
              <w:rPr>
                <w:rFonts w:ascii="Times New Roman" w:eastAsia="Times New Roman" w:hAnsi="Times New Roman" w:cs="Times New Roman"/>
                <w:b/>
                <w:bCs/>
                <w:sz w:val="28"/>
                <w:szCs w:val="28"/>
              </w:rPr>
              <w:t>.:</w:t>
            </w:r>
          </w:p>
        </w:tc>
        <w:tc>
          <w:tcPr>
            <w:tcW w:w="189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537 362 653</w:t>
            </w:r>
          </w:p>
        </w:tc>
        <w:tc>
          <w:tcPr>
            <w:tcW w:w="148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619 904 759</w:t>
            </w:r>
          </w:p>
        </w:tc>
        <w:tc>
          <w:tcPr>
            <w:tcW w:w="162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472 256 090</w:t>
            </w:r>
          </w:p>
        </w:tc>
        <w:tc>
          <w:tcPr>
            <w:tcW w:w="1808"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500 825 439</w:t>
            </w:r>
          </w:p>
        </w:tc>
      </w:tr>
      <w:tr w:rsidR="00BD2505" w:rsidTr="00090B78">
        <w:trPr>
          <w:trHeight w:val="457"/>
        </w:trPr>
        <w:tc>
          <w:tcPr>
            <w:tcW w:w="286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Доходи загального  фонду</w:t>
            </w:r>
          </w:p>
        </w:tc>
        <w:tc>
          <w:tcPr>
            <w:tcW w:w="189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519 046 472</w:t>
            </w:r>
          </w:p>
        </w:tc>
        <w:tc>
          <w:tcPr>
            <w:tcW w:w="148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610 834 759</w:t>
            </w:r>
          </w:p>
        </w:tc>
        <w:tc>
          <w:tcPr>
            <w:tcW w:w="162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464 156 090</w:t>
            </w:r>
          </w:p>
        </w:tc>
        <w:tc>
          <w:tcPr>
            <w:tcW w:w="1808"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492 255 439</w:t>
            </w:r>
          </w:p>
        </w:tc>
      </w:tr>
      <w:tr w:rsidR="00BD2505" w:rsidTr="00090B78">
        <w:trPr>
          <w:trHeight w:val="407"/>
        </w:trPr>
        <w:tc>
          <w:tcPr>
            <w:tcW w:w="286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Доходи спеціального фонду</w:t>
            </w:r>
          </w:p>
        </w:tc>
        <w:tc>
          <w:tcPr>
            <w:tcW w:w="189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18 316 181</w:t>
            </w:r>
          </w:p>
        </w:tc>
        <w:tc>
          <w:tcPr>
            <w:tcW w:w="1485"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9 070 000</w:t>
            </w:r>
          </w:p>
        </w:tc>
        <w:tc>
          <w:tcPr>
            <w:tcW w:w="1620"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8 100 000</w:t>
            </w:r>
          </w:p>
        </w:tc>
        <w:tc>
          <w:tcPr>
            <w:tcW w:w="1808" w:type="dxa"/>
            <w:tcBorders>
              <w:top w:val="single" w:sz="4" w:space="0" w:color="000000"/>
              <w:left w:val="single" w:sz="4" w:space="0" w:color="000000"/>
              <w:bottom w:val="single" w:sz="4" w:space="0" w:color="000000"/>
              <w:right w:val="single" w:sz="4" w:space="0" w:color="000000"/>
            </w:tcBorders>
            <w:vAlign w:val="bottom"/>
          </w:tcPr>
          <w:p w:rsidR="00BD2505" w:rsidRDefault="00090B78">
            <w:pPr>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8 570 000</w:t>
            </w:r>
          </w:p>
        </w:tc>
      </w:tr>
    </w:tbl>
    <w:p w:rsidR="00BD2505" w:rsidRDefault="00BD2505">
      <w:pPr>
        <w:spacing w:after="0" w:line="240" w:lineRule="auto"/>
        <w:ind w:firstLine="851"/>
        <w:jc w:val="center"/>
        <w:rPr>
          <w:rFonts w:ascii="Times New Roman" w:eastAsia="Times New Roman" w:hAnsi="Times New Roman" w:cs="Times New Roman"/>
          <w:b/>
          <w:bCs/>
          <w:sz w:val="28"/>
          <w:szCs w:val="28"/>
        </w:rPr>
      </w:pPr>
    </w:p>
    <w:p w:rsidR="00BD2505" w:rsidRDefault="00090B78">
      <w:pPr>
        <w:spacing w:after="0" w:line="24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 Показники фінансування бюджету, показники місцевого боргу, гарантованого територіальною громадою боргу та надання місцевих гарантій.</w:t>
      </w:r>
    </w:p>
    <w:p w:rsidR="00BD2505" w:rsidRDefault="00BD2505">
      <w:pPr>
        <w:spacing w:after="0" w:line="240" w:lineRule="auto"/>
        <w:ind w:firstLine="851"/>
        <w:jc w:val="both"/>
        <w:rPr>
          <w:rFonts w:ascii="Times New Roman" w:eastAsia="Times New Roman" w:hAnsi="Times New Roman" w:cs="Times New Roman"/>
          <w:b/>
          <w:bCs/>
          <w:color w:val="C00000"/>
          <w:sz w:val="27"/>
          <w:szCs w:val="27"/>
        </w:rPr>
      </w:pP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Прогнозні показники фінансування Здолбунівської міської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Профіцит за загальним фондом та дефіцит за спеціальним фондом бюджету Здолбунівської міської територіальної громади визначений у сумі: на 2027 рік –36 200 000 грн., на 2028 рік – 41 128 571  грн., на 2029 рік –            46 057 143 грн. </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Здолбунівської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 </w:t>
      </w:r>
    </w:p>
    <w:p w:rsidR="00BD2505" w:rsidRDefault="00BD2505">
      <w:pPr>
        <w:spacing w:after="0" w:line="240" w:lineRule="auto"/>
        <w:ind w:firstLine="709"/>
        <w:jc w:val="both"/>
        <w:rPr>
          <w:rFonts w:ascii="Times New Roman" w:eastAsia="Times New Roman" w:hAnsi="Times New Roman" w:cs="Times New Roman"/>
          <w:sz w:val="28"/>
          <w:szCs w:val="28"/>
        </w:rPr>
      </w:pPr>
    </w:p>
    <w:p w:rsidR="00BD2505" w:rsidRDefault="00BD2505">
      <w:pPr>
        <w:spacing w:after="0" w:line="240" w:lineRule="auto"/>
        <w:ind w:firstLine="709"/>
        <w:jc w:val="both"/>
        <w:rPr>
          <w:rFonts w:ascii="Times New Roman" w:eastAsia="Times New Roman" w:hAnsi="Times New Roman" w:cs="Times New Roman"/>
          <w:sz w:val="28"/>
          <w:szCs w:val="28"/>
        </w:rPr>
      </w:pPr>
    </w:p>
    <w:p w:rsidR="00BD2505" w:rsidRDefault="00BD2505">
      <w:pPr>
        <w:spacing w:after="0" w:line="240" w:lineRule="auto"/>
        <w:ind w:firstLine="709"/>
        <w:jc w:val="both"/>
        <w:rPr>
          <w:rFonts w:ascii="Times New Roman" w:eastAsia="Times New Roman" w:hAnsi="Times New Roman" w:cs="Times New Roman"/>
          <w:sz w:val="28"/>
          <w:szCs w:val="28"/>
        </w:rPr>
      </w:pPr>
    </w:p>
    <w:p w:rsidR="00BD2505" w:rsidRDefault="00BD2505">
      <w:pPr>
        <w:spacing w:after="0" w:line="240" w:lineRule="auto"/>
        <w:ind w:firstLine="709"/>
        <w:jc w:val="both"/>
        <w:rPr>
          <w:rFonts w:ascii="Times New Roman" w:eastAsia="Times New Roman" w:hAnsi="Times New Roman" w:cs="Times New Roman"/>
          <w:sz w:val="28"/>
          <w:szCs w:val="28"/>
        </w:rPr>
      </w:pP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Прогнозом передбачено внутрішнє фінансування у 2027, 2028 та 2029 (додаток 3).</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Видатки на обслуговування місцевого боргу та місцевих гарантій не прогнозуються, оскільки запозичення до бюджету територіальної громади не плануються і на початок 2027 року боргові зобов’язання відсутні ( додатки 4,5 до прогнозу не складались). </w:t>
      </w:r>
    </w:p>
    <w:p w:rsidR="00BD2505" w:rsidRDefault="00BD2505">
      <w:pPr>
        <w:spacing w:after="0" w:line="240" w:lineRule="auto"/>
        <w:jc w:val="both"/>
        <w:rPr>
          <w:rFonts w:ascii="Times New Roman" w:eastAsia="Times New Roman" w:hAnsi="Times New Roman" w:cs="Times New Roman"/>
          <w:color w:val="C00000"/>
          <w:sz w:val="27"/>
          <w:szCs w:val="27"/>
        </w:rPr>
      </w:pPr>
    </w:p>
    <w:p w:rsidR="00BD2505" w:rsidRDefault="00090B78">
      <w:pPr>
        <w:spacing w:after="0" w:line="24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VІ. Показники видатків бюджету та надання кредитів з бюджету</w:t>
      </w:r>
    </w:p>
    <w:p w:rsidR="00BD2505" w:rsidRDefault="00BD2505">
      <w:pPr>
        <w:spacing w:after="0" w:line="240" w:lineRule="auto"/>
        <w:ind w:firstLine="851"/>
        <w:jc w:val="both"/>
        <w:rPr>
          <w:rFonts w:ascii="Times New Roman" w:eastAsia="Times New Roman" w:hAnsi="Times New Roman" w:cs="Times New Roman"/>
          <w:sz w:val="27"/>
          <w:szCs w:val="27"/>
        </w:rPr>
      </w:pP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формування видаткової частини бюджету Здолбунівської міської територіальної громади у середньостроковому періоді (на 2027-2029 роки) основним прагненням є досягнення цілей Стратегії розвитку Здолбунівської міської територіальної громади в межах ресурсних можливостей бюджету громади, спрямовування коштів на заходи відповідно до їх пріоритетності та актуальності, а також з урахуванням раціонального використання коштів за діючими бюджетними програмами. </w:t>
      </w: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Бюджетна політика на період до 2029 року спрямовуватиметься на проведення структурних реформ у бюджетній сфері та економіці, зокрема у освіті, житлово-комунальному господарстві, медицині, а також на забезпечення гідних умов життєдіяльності для кожного громадянина. При цьому ключовим завданням бюджетної політики залишатиметься забезпечення економічної стабільності, стійкості та збалансованості бюджетної системи.</w:t>
      </w: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Прогнозні показники видатків та кредитування бюджету Здолбунівської міської територіальної громади на 2027–2029 роки відображені на підставі поданих головними розпорядниками коштів Бюджетних пропозицій місцевого бюджету на 2027 – 2029 роки до Прогнозу, а саме: </w:t>
      </w:r>
    </w:p>
    <w:p w:rsidR="00BD2505" w:rsidRDefault="00090B78" w:rsidP="00090B78">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граничні показники видатків бюджету та надання кредитів з бюджету головним розпорядникам коштів (додаток 6);</w:t>
      </w:r>
    </w:p>
    <w:p w:rsidR="00BD2505" w:rsidRDefault="00090B78" w:rsidP="00090B78">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граничні показники видатків бюджету</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за Типовою програмною класифікацією видатків та кредитування місцевого бюджету (додаток 7),</w:t>
      </w:r>
    </w:p>
    <w:p w:rsidR="00BD2505" w:rsidRDefault="00090B78" w:rsidP="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(територіальної громади) (додаток 9).</w:t>
      </w: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2027-2029 роки, індекси споживчих цін та цін виробників відповідно до Бюджетної декларації на 2027-2029 роки: </w:t>
      </w:r>
    </w:p>
    <w:p w:rsidR="00BD2505" w:rsidRDefault="00BD2505">
      <w:pPr>
        <w:tabs>
          <w:tab w:val="left" w:pos="993"/>
        </w:tabs>
        <w:spacing w:after="0" w:line="240" w:lineRule="auto"/>
        <w:ind w:firstLine="567"/>
        <w:jc w:val="both"/>
        <w:rPr>
          <w:rFonts w:ascii="Times New Roman" w:eastAsia="Times New Roman" w:hAnsi="Times New Roman" w:cs="Times New Roman"/>
          <w:sz w:val="28"/>
          <w:szCs w:val="28"/>
        </w:rPr>
      </w:pPr>
    </w:p>
    <w:tbl>
      <w:tblPr>
        <w:tblStyle w:val="af9"/>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2700"/>
        <w:gridCol w:w="4200"/>
      </w:tblGrid>
      <w:tr w:rsidR="00BD2505">
        <w:tc>
          <w:tcPr>
            <w:tcW w:w="2715" w:type="dxa"/>
            <w:vMerge w:val="restart"/>
            <w:tcBorders>
              <w:top w:val="single" w:sz="4" w:space="0" w:color="000000"/>
              <w:left w:val="single" w:sz="4" w:space="0" w:color="000000"/>
              <w:bottom w:val="single" w:sz="4" w:space="0" w:color="000000"/>
              <w:right w:val="single" w:sz="4" w:space="0" w:color="000000"/>
            </w:tcBorders>
          </w:tcPr>
          <w:p w:rsidR="00BD2505" w:rsidRDefault="00BD2505">
            <w:pPr>
              <w:tabs>
                <w:tab w:val="left" w:pos="993"/>
              </w:tabs>
              <w:spacing w:after="0" w:line="240" w:lineRule="auto"/>
              <w:jc w:val="both"/>
              <w:rPr>
                <w:rFonts w:ascii="Times New Roman" w:eastAsia="Times New Roman" w:hAnsi="Times New Roman" w:cs="Times New Roman"/>
                <w:sz w:val="28"/>
                <w:szCs w:val="28"/>
              </w:rPr>
            </w:pPr>
          </w:p>
        </w:tc>
        <w:tc>
          <w:tcPr>
            <w:tcW w:w="27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Мінімальна заробітна плата</w:t>
            </w:r>
          </w:p>
        </w:tc>
        <w:tc>
          <w:tcPr>
            <w:tcW w:w="42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Посадовий оклад працівника </w:t>
            </w:r>
            <w:r>
              <w:rPr>
                <w:rFonts w:ascii="Times New Roman" w:eastAsia="Times New Roman" w:hAnsi="Times New Roman" w:cs="Times New Roman"/>
                <w:sz w:val="28"/>
                <w:szCs w:val="28"/>
              </w:rPr>
              <w:br/>
              <w:t>І тарифного розряду ЄТС</w:t>
            </w:r>
          </w:p>
        </w:tc>
      </w:tr>
      <w:tr w:rsidR="00BD2505">
        <w:tc>
          <w:tcPr>
            <w:tcW w:w="2715" w:type="dxa"/>
            <w:vMerge/>
            <w:tcBorders>
              <w:top w:val="single" w:sz="4" w:space="0" w:color="000000"/>
              <w:left w:val="single" w:sz="4" w:space="0" w:color="000000"/>
              <w:bottom w:val="single" w:sz="4" w:space="0" w:color="000000"/>
              <w:right w:val="single" w:sz="4" w:space="0" w:color="000000"/>
            </w:tcBorders>
          </w:tcPr>
          <w:p w:rsidR="00BD2505" w:rsidRDefault="00BD2505">
            <w:pPr>
              <w:widowControl w:val="0"/>
              <w:spacing w:after="0"/>
              <w:rPr>
                <w:rFonts w:ascii="Times New Roman" w:eastAsia="Times New Roman" w:hAnsi="Times New Roman" w:cs="Times New Roman"/>
                <w:sz w:val="28"/>
                <w:szCs w:val="28"/>
              </w:rPr>
            </w:pPr>
          </w:p>
        </w:tc>
        <w:tc>
          <w:tcPr>
            <w:tcW w:w="27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грн</w:t>
            </w:r>
          </w:p>
        </w:tc>
        <w:tc>
          <w:tcPr>
            <w:tcW w:w="42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грн</w:t>
            </w:r>
          </w:p>
        </w:tc>
      </w:tr>
      <w:tr w:rsidR="00BD2505">
        <w:tc>
          <w:tcPr>
            <w:tcW w:w="271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01 січня </w:t>
            </w:r>
          </w:p>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2027 року</w:t>
            </w:r>
          </w:p>
        </w:tc>
        <w:tc>
          <w:tcPr>
            <w:tcW w:w="27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9 546</w:t>
            </w:r>
          </w:p>
        </w:tc>
        <w:tc>
          <w:tcPr>
            <w:tcW w:w="42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3 819</w:t>
            </w:r>
          </w:p>
        </w:tc>
      </w:tr>
      <w:tr w:rsidR="00BD2505">
        <w:tc>
          <w:tcPr>
            <w:tcW w:w="271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01 січня </w:t>
            </w:r>
          </w:p>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2028 року</w:t>
            </w:r>
          </w:p>
        </w:tc>
        <w:tc>
          <w:tcPr>
            <w:tcW w:w="27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10 377</w:t>
            </w:r>
          </w:p>
        </w:tc>
        <w:tc>
          <w:tcPr>
            <w:tcW w:w="42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4 151</w:t>
            </w:r>
          </w:p>
        </w:tc>
      </w:tr>
      <w:tr w:rsidR="00BD2505">
        <w:tc>
          <w:tcPr>
            <w:tcW w:w="2715"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01 січня </w:t>
            </w:r>
          </w:p>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2029 року</w:t>
            </w:r>
          </w:p>
        </w:tc>
        <w:tc>
          <w:tcPr>
            <w:tcW w:w="27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11 114</w:t>
            </w:r>
          </w:p>
        </w:tc>
        <w:tc>
          <w:tcPr>
            <w:tcW w:w="4200" w:type="dxa"/>
            <w:tcBorders>
              <w:top w:val="single" w:sz="4" w:space="0" w:color="000000"/>
              <w:left w:val="single" w:sz="4" w:space="0" w:color="000000"/>
              <w:bottom w:val="single" w:sz="4" w:space="0" w:color="000000"/>
              <w:right w:val="single" w:sz="4" w:space="0" w:color="000000"/>
            </w:tcBorders>
          </w:tcPr>
          <w:p w:rsidR="00BD2505" w:rsidRDefault="00090B78">
            <w:pPr>
              <w:tabs>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4 446</w:t>
            </w:r>
          </w:p>
        </w:tc>
      </w:tr>
    </w:tbl>
    <w:p w:rsidR="00BD2505" w:rsidRDefault="00BD2505">
      <w:pPr>
        <w:tabs>
          <w:tab w:val="left" w:pos="993"/>
        </w:tabs>
        <w:spacing w:after="0" w:line="240" w:lineRule="auto"/>
        <w:ind w:firstLine="567"/>
        <w:jc w:val="both"/>
        <w:rPr>
          <w:rFonts w:ascii="Times New Roman" w:eastAsia="Times New Roman" w:hAnsi="Times New Roman" w:cs="Times New Roman"/>
          <w:sz w:val="24"/>
          <w:szCs w:val="24"/>
        </w:rPr>
      </w:pPr>
    </w:p>
    <w:p w:rsidR="00090B78" w:rsidRDefault="00090B78">
      <w:pPr>
        <w:shd w:val="clear" w:color="auto" w:fill="FFFFFF"/>
        <w:spacing w:after="0" w:line="240" w:lineRule="auto"/>
        <w:ind w:firstLine="708"/>
        <w:jc w:val="both"/>
        <w:rPr>
          <w:rFonts w:ascii="Times New Roman" w:eastAsia="Times New Roman" w:hAnsi="Times New Roman" w:cs="Times New Roman"/>
          <w:sz w:val="28"/>
          <w:szCs w:val="28"/>
        </w:rPr>
      </w:pPr>
    </w:p>
    <w:p w:rsidR="00090B78" w:rsidRDefault="00090B78">
      <w:pPr>
        <w:shd w:val="clear" w:color="auto" w:fill="FFFFFF"/>
        <w:spacing w:after="0" w:line="240" w:lineRule="auto"/>
        <w:ind w:firstLine="708"/>
        <w:jc w:val="both"/>
        <w:rPr>
          <w:rFonts w:ascii="Times New Roman" w:eastAsia="Times New Roman" w:hAnsi="Times New Roman" w:cs="Times New Roman"/>
          <w:sz w:val="28"/>
          <w:szCs w:val="28"/>
        </w:rPr>
      </w:pP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Індекс споживчих цін (у середньому до попереднього року) на:</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2027 рік – 109,3 </w:t>
      </w:r>
      <w:proofErr w:type="spellStart"/>
      <w:r>
        <w:rPr>
          <w:rFonts w:ascii="Times New Roman" w:eastAsia="Times New Roman" w:hAnsi="Times New Roman" w:cs="Times New Roman"/>
          <w:sz w:val="28"/>
          <w:szCs w:val="28"/>
        </w:rPr>
        <w:t>відс</w:t>
      </w:r>
      <w:proofErr w:type="spellEnd"/>
      <w:r>
        <w:rPr>
          <w:rFonts w:ascii="Times New Roman" w:eastAsia="Times New Roman" w:hAnsi="Times New Roman" w:cs="Times New Roman"/>
          <w:sz w:val="28"/>
          <w:szCs w:val="28"/>
        </w:rPr>
        <w:t xml:space="preserve">.;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2028 рік – 107,5 </w:t>
      </w:r>
      <w:proofErr w:type="spellStart"/>
      <w:r>
        <w:rPr>
          <w:rFonts w:ascii="Times New Roman" w:eastAsia="Times New Roman" w:hAnsi="Times New Roman" w:cs="Times New Roman"/>
          <w:sz w:val="28"/>
          <w:szCs w:val="28"/>
        </w:rPr>
        <w:t>відс</w:t>
      </w:r>
      <w:proofErr w:type="spellEnd"/>
      <w:r>
        <w:rPr>
          <w:rFonts w:ascii="Times New Roman" w:eastAsia="Times New Roman" w:hAnsi="Times New Roman" w:cs="Times New Roman"/>
          <w:sz w:val="28"/>
          <w:szCs w:val="28"/>
        </w:rPr>
        <w:t xml:space="preserve">.;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2029 рік – 105,9 </w:t>
      </w:r>
      <w:proofErr w:type="spellStart"/>
      <w:r>
        <w:rPr>
          <w:rFonts w:ascii="Times New Roman" w:eastAsia="Times New Roman" w:hAnsi="Times New Roman" w:cs="Times New Roman"/>
          <w:sz w:val="28"/>
          <w:szCs w:val="28"/>
        </w:rPr>
        <w:t>відс</w:t>
      </w:r>
      <w:proofErr w:type="spellEnd"/>
      <w:r>
        <w:rPr>
          <w:rFonts w:ascii="Times New Roman" w:eastAsia="Times New Roman" w:hAnsi="Times New Roman" w:cs="Times New Roman"/>
          <w:sz w:val="28"/>
          <w:szCs w:val="28"/>
        </w:rPr>
        <w:t>.</w:t>
      </w:r>
    </w:p>
    <w:p w:rsidR="00BD2505" w:rsidRDefault="00090B78">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 першу чергу при формуванні видаткової частини прогнозу бюджету Здолбунівської міської територіальної громади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w:t>
      </w:r>
      <w:r>
        <w:rPr>
          <w:rFonts w:ascii="Times New Roman" w:eastAsia="Times New Roman" w:hAnsi="Times New Roman" w:cs="Times New Roman"/>
          <w:sz w:val="28"/>
          <w:szCs w:val="28"/>
        </w:rPr>
        <w:tab/>
        <w:t>Враховані також обсяги видатків, необхідні для забезпечення стабільної роботи установ та закладів соціально – культурної сфери, надання соціальних гарантій для ветеранів війни та членам їх сімей, членам сімей загиблих (померлих) ветеранів війни, членам сімей загиблих (померлих) Захисників та Захисниць України, громадянам, які опинилися у складних життєвих обставинах.</w:t>
      </w:r>
    </w:p>
    <w:p w:rsidR="00BD2505" w:rsidRDefault="00090B78">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 формуванні прогнозу бюджету Здолбунівської міської територіальної громади враховано вимоги статті 75</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 xml:space="preserve"> Бюджетного кодексу України, а саме обсяг публічних інвестицій, які були </w:t>
      </w:r>
      <w:proofErr w:type="spellStart"/>
      <w:r>
        <w:rPr>
          <w:rFonts w:ascii="Times New Roman" w:eastAsia="Times New Roman" w:hAnsi="Times New Roman" w:cs="Times New Roman"/>
          <w:sz w:val="28"/>
          <w:szCs w:val="28"/>
        </w:rPr>
        <w:t>схалені</w:t>
      </w:r>
      <w:proofErr w:type="spellEnd"/>
      <w:r>
        <w:rPr>
          <w:rFonts w:ascii="Times New Roman" w:eastAsia="Times New Roman" w:hAnsi="Times New Roman" w:cs="Times New Roman"/>
          <w:sz w:val="28"/>
          <w:szCs w:val="28"/>
        </w:rPr>
        <w:t xml:space="preserve"> Інвестиційною радою та за результатами  їх </w:t>
      </w:r>
      <w:proofErr w:type="spellStart"/>
      <w:r>
        <w:rPr>
          <w:rFonts w:ascii="Times New Roman" w:eastAsia="Times New Roman" w:hAnsi="Times New Roman" w:cs="Times New Roman"/>
          <w:sz w:val="28"/>
          <w:szCs w:val="28"/>
        </w:rPr>
        <w:t>пріоритезації</w:t>
      </w:r>
      <w:proofErr w:type="spellEnd"/>
      <w:r>
        <w:rPr>
          <w:rFonts w:ascii="Times New Roman" w:eastAsia="Times New Roman" w:hAnsi="Times New Roman" w:cs="Times New Roman"/>
          <w:sz w:val="28"/>
          <w:szCs w:val="28"/>
        </w:rPr>
        <w:t xml:space="preserve"> і ступеня готовності до реалізації.</w:t>
      </w:r>
    </w:p>
    <w:p w:rsidR="00BD2505" w:rsidRDefault="00090B78">
      <w:pPr>
        <w:tabs>
          <w:tab w:val="left" w:pos="993"/>
        </w:tabs>
        <w:spacing w:after="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Фінансування видатків бюджету Здолбунівської міської територіальної громади у період до 2029 року спрямовано на реалізацію Стратегічних цілей громади та на основі їх пріоритетності.  </w:t>
      </w:r>
    </w:p>
    <w:p w:rsidR="00BD2505" w:rsidRDefault="00090B78">
      <w:pPr>
        <w:tabs>
          <w:tab w:val="left" w:pos="993"/>
        </w:tabs>
        <w:spacing w:after="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метою розподілу коштів бюджету є забезпечення надання якісних публічних послуг та підвищення життєвого рівня населення громади. Для її </w:t>
      </w:r>
      <w:proofErr w:type="spellStart"/>
      <w:r>
        <w:rPr>
          <w:rFonts w:ascii="Times New Roman" w:eastAsia="Times New Roman" w:hAnsi="Times New Roman" w:cs="Times New Roman"/>
          <w:sz w:val="28"/>
          <w:szCs w:val="28"/>
        </w:rPr>
        <w:t>досягненя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пердбачено</w:t>
      </w:r>
      <w:proofErr w:type="spellEnd"/>
      <w:r>
        <w:rPr>
          <w:rFonts w:ascii="Times New Roman" w:eastAsia="Times New Roman" w:hAnsi="Times New Roman" w:cs="Times New Roman"/>
          <w:sz w:val="28"/>
          <w:szCs w:val="28"/>
        </w:rPr>
        <w:t xml:space="preserve"> виконання цілей прийнятих у Стратегії розвитку Здолбунівської міської територіальної громади.</w:t>
      </w:r>
    </w:p>
    <w:p w:rsidR="00BD2505" w:rsidRDefault="00BD2505">
      <w:pPr>
        <w:tabs>
          <w:tab w:val="left" w:pos="993"/>
        </w:tabs>
        <w:spacing w:after="0" w:line="240" w:lineRule="auto"/>
        <w:ind w:firstLine="567"/>
        <w:jc w:val="center"/>
        <w:rPr>
          <w:rFonts w:ascii="Times New Roman" w:eastAsia="Times New Roman" w:hAnsi="Times New Roman" w:cs="Times New Roman"/>
          <w:b/>
          <w:bCs/>
          <w:sz w:val="28"/>
          <w:szCs w:val="28"/>
        </w:rPr>
      </w:pPr>
    </w:p>
    <w:p w:rsidR="00BD2505" w:rsidRDefault="00090B78">
      <w:pPr>
        <w:tabs>
          <w:tab w:val="left" w:pos="993"/>
        </w:tabs>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Державне управління</w:t>
      </w:r>
    </w:p>
    <w:p w:rsidR="00BD2505" w:rsidRDefault="00BD2505">
      <w:pPr>
        <w:tabs>
          <w:tab w:val="left" w:pos="993"/>
        </w:tabs>
        <w:spacing w:after="0" w:line="240" w:lineRule="auto"/>
        <w:ind w:firstLine="567"/>
        <w:jc w:val="center"/>
        <w:rPr>
          <w:rFonts w:ascii="Times New Roman" w:eastAsia="Times New Roman" w:hAnsi="Times New Roman" w:cs="Times New Roman"/>
          <w:b/>
          <w:bCs/>
          <w:color w:val="FF0000"/>
          <w:sz w:val="28"/>
          <w:szCs w:val="28"/>
        </w:rPr>
      </w:pP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Надані законодавством повноваження у сфері державного управління у Здолбунівській міській </w:t>
      </w:r>
      <w:proofErr w:type="spellStart"/>
      <w:r>
        <w:rPr>
          <w:rFonts w:ascii="Times New Roman" w:eastAsia="Times New Roman" w:hAnsi="Times New Roman" w:cs="Times New Roman"/>
          <w:sz w:val="28"/>
          <w:szCs w:val="28"/>
        </w:rPr>
        <w:t>територіальниій</w:t>
      </w:r>
      <w:proofErr w:type="spellEnd"/>
      <w:r>
        <w:rPr>
          <w:rFonts w:ascii="Times New Roman" w:eastAsia="Times New Roman" w:hAnsi="Times New Roman" w:cs="Times New Roman"/>
          <w:sz w:val="28"/>
          <w:szCs w:val="28"/>
        </w:rPr>
        <w:t xml:space="preserve"> громаді реалізовуються через міську раду, представлені виконавчими органами у тому числі відділами, службами та управліннями.</w:t>
      </w:r>
    </w:p>
    <w:p w:rsidR="00BD2505" w:rsidRDefault="00090B78">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Метою діяльності є організаційне, 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 та здійснення від її імені та в її інтересах функцій і повноважень місцевого самоврядування, визначених Конституцією та законами України.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Пріоритетними завданнями апарату міської ради та її виконавчого органу є належне фінансове забезпечення функціонування органів місцевого самоврядування для здійснення ними повноважень, визначених Конституцією України, Законом України «Про місцеве самоврядування в Україні», «Про службу в органах місцевого самоврядування» та іншими нормативно-правовими актами. У 2027 -2029 роках передбачається здійснити заходи щодо: </w:t>
      </w: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забезпечення прозорості, відкритості в діяльності органів місцевого самоврядування, подальший розвиток свободи слова і думки;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впровадження сучасних інформаційних технологій в  діяльності місцевого самоврядування;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повноцінного виконання повноважень Здолбунівської міської ради згідно з чинним законодавством;</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подальшого розвитку створеної прозорої системи в прийнятті рішень органами місцевого самоврядування; </w:t>
      </w:r>
    </w:p>
    <w:p w:rsidR="00BD2505" w:rsidRDefault="00090B78">
      <w:pPr>
        <w:spacing w:after="0" w:line="24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створення належних умов для реалізації органами місцевого самоврядування прав та повноважень, визначених чинним законодавством України.</w:t>
      </w: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Освіта</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Цілі державної політики у сфері освіти сформовані та реалізуються головним розпорядником бюджетних коштів – Управлінням з гуманітарних питань (додаток 6) та у середньостроковій перспективі будуть направлені на:</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повноцінний розвиток кожної дитини, її успішну інтеграцію в  українське суспільство;</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зміцнення матеріально-технічної бази дошкільних навчальних закладів;</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сприяння підвищенню якості надання освітніх послуг, </w:t>
      </w:r>
      <w:proofErr w:type="spellStart"/>
      <w:r>
        <w:rPr>
          <w:rFonts w:ascii="Times New Roman" w:eastAsia="Times New Roman" w:hAnsi="Times New Roman" w:cs="Times New Roman"/>
          <w:sz w:val="28"/>
          <w:szCs w:val="28"/>
        </w:rPr>
        <w:t>впровадженя</w:t>
      </w:r>
      <w:proofErr w:type="spellEnd"/>
      <w:r>
        <w:rPr>
          <w:rFonts w:ascii="Times New Roman" w:eastAsia="Times New Roman" w:hAnsi="Times New Roman" w:cs="Times New Roman"/>
          <w:sz w:val="28"/>
          <w:szCs w:val="28"/>
        </w:rPr>
        <w:t xml:space="preserve"> концепції Нової української школи;</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проведення повної комп’ютеризації закладів загальної середньої освіти із залученням різних джерел фінансування;</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розвиток і підтримка системи роботи з обдарованою і талановитою молоддю, різнобічний розвиток індивідуальності дитини, її задатків та здібностей;</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подальше забезпечення харчуванням учнів закладів освіти;</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впровадження енергоефективних заходів у закладах освіти;</w:t>
      </w:r>
    </w:p>
    <w:p w:rsidR="00BD2505" w:rsidRDefault="00090B7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проведення оздоровчої кампанії у таборах оздоровлення та відпочинку;</w:t>
      </w:r>
    </w:p>
    <w:p w:rsidR="00BD2505" w:rsidRDefault="00090B78">
      <w:pPr>
        <w:tabs>
          <w:tab w:val="left" w:pos="1134"/>
        </w:tabs>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 забезпечення належної методичної роботи закладами освіти.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Видатки на утримання закладів освіти у 2027-2029 роках плануються (за роками):</w:t>
      </w:r>
    </w:p>
    <w:p w:rsidR="00BD2505" w:rsidRDefault="00090B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у 2027 році- 378 102 823 грн., кошти загального фонду – 371 098 823 грн. та 7 005 000 грн. кошти власних надходжень установ;</w:t>
      </w:r>
    </w:p>
    <w:p w:rsidR="00BD2505" w:rsidRDefault="00090B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у 2028 році- 224 531 897 грн. кошти загального фонду -  217 036 547 грн. та 7 495 350 грн., кошти власних надходжень установ;</w:t>
      </w:r>
    </w:p>
    <w:p w:rsidR="00BD2505" w:rsidRDefault="00090B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у 2029 році- 239 761 238 грн., кошти загального фонду – 231 831 158 грн. та 7 930 080 грн. кошти власних надходжень установ.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результатами,  яких планується досягти:</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створення нового освітнього середовища, яке відповідає вимогам сьогодення;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доступної дошкільної, загальної середньої освіти з урахуванням демографічних та економічних реалій;</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сприяння підвищенню мотивації учнів до навчання, а вчителів- до професійного розвитку.</w:t>
      </w: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Реалізація освітніх послуг буде </w:t>
      </w:r>
      <w:proofErr w:type="spellStart"/>
      <w:r>
        <w:rPr>
          <w:rFonts w:ascii="Times New Roman" w:eastAsia="Times New Roman" w:hAnsi="Times New Roman" w:cs="Times New Roman"/>
          <w:sz w:val="28"/>
          <w:szCs w:val="28"/>
        </w:rPr>
        <w:t>здійснюватись</w:t>
      </w:r>
      <w:proofErr w:type="spellEnd"/>
      <w:r>
        <w:rPr>
          <w:rFonts w:ascii="Times New Roman" w:eastAsia="Times New Roman" w:hAnsi="Times New Roman" w:cs="Times New Roman"/>
          <w:sz w:val="28"/>
          <w:szCs w:val="28"/>
        </w:rPr>
        <w:t xml:space="preserve"> через існуючу мережу закладів, яка включає 13 закладів загальної середньої освіти. Мережа закладів дошкільної освіти становить 7 закладів, 2 заклади позашкільної освіти, музична школа та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-ресурсний центр.</w:t>
      </w:r>
    </w:p>
    <w:p w:rsidR="00BD2505" w:rsidRDefault="00BD2505" w:rsidP="00090B78">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Охорона здоров’я</w:t>
      </w:r>
    </w:p>
    <w:p w:rsidR="00BD2505" w:rsidRDefault="00BD2505">
      <w:pPr>
        <w:spacing w:after="0" w:line="240" w:lineRule="auto"/>
        <w:ind w:firstLine="708"/>
        <w:jc w:val="center"/>
        <w:rPr>
          <w:rFonts w:ascii="Times New Roman" w:eastAsia="Times New Roman" w:hAnsi="Times New Roman" w:cs="Times New Roman"/>
          <w:b/>
          <w:bCs/>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Цілі державної політики у сфері охорони здоров’я направлені на перехід від утримання мережі комунальних закладів охорони здоров’я ( ліжок, персоналу) до оплати реальних результатів діяльності цих закладів – фактично наданих пацієнтам медичних послуг та на місцевому рівні </w:t>
      </w:r>
      <w:proofErr w:type="spellStart"/>
      <w:r>
        <w:rPr>
          <w:rFonts w:ascii="Times New Roman" w:eastAsia="Times New Roman" w:hAnsi="Times New Roman" w:cs="Times New Roman"/>
          <w:sz w:val="28"/>
          <w:szCs w:val="28"/>
        </w:rPr>
        <w:t>здїйснюються</w:t>
      </w:r>
      <w:proofErr w:type="spellEnd"/>
      <w:r>
        <w:rPr>
          <w:rFonts w:ascii="Times New Roman" w:eastAsia="Times New Roman" w:hAnsi="Times New Roman" w:cs="Times New Roman"/>
          <w:sz w:val="28"/>
          <w:szCs w:val="28"/>
        </w:rPr>
        <w:t xml:space="preserve"> головним розпорядником бюджетних коштів – Управлінням з гуманітарних питань, і у середньостроковій перспективі будуть направлені на: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забезпечення населення високоякісними і доступними медичними послугами, профілактика та раннє виявлення захворювань, створення сприятливих умов життєдіяльності людини,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інструментами збереження громадського здоров’я;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системи моніторингу задоволеності пацієнтів якістю медичного обслуговування;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здійсненя</w:t>
      </w:r>
      <w:proofErr w:type="spellEnd"/>
      <w:r>
        <w:rPr>
          <w:rFonts w:ascii="Times New Roman" w:eastAsia="Times New Roman" w:hAnsi="Times New Roman" w:cs="Times New Roman"/>
          <w:sz w:val="28"/>
          <w:szCs w:val="28"/>
        </w:rPr>
        <w:t xml:space="preserve"> переходу до розподілу коштів у галузі охорони здоров’я за принципом оплати надання послуг, а не за принципом утримання медичних закладів;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виконання державних і місцевих програм, спрямованих на поліпшення показників здоров’я населення;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удосконалення процесу управління на основі подальшого розвитку інформаційного середовища системи охорони здоров’я.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результати, яких планується досягти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підвищення рівня медичного обслуговування населення, розширення можливостей щодо його доступності та якості;</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комп’ютеризація та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закладів охорони здоров’я;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запровадження нових підходів до організації роботи закладів охорони здоров’я та їх фінансового забезпечення, створення центрі/кабінетів широкого спектру діагностики захворювань, фізичної та ментальної допомоги та  реабілітації, громадського здоров’я;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подальший розвиток системи медичного обслуговування населення, реконструкція </w:t>
      </w:r>
      <w:proofErr w:type="spellStart"/>
      <w:r>
        <w:rPr>
          <w:rFonts w:ascii="Times New Roman" w:eastAsia="Times New Roman" w:hAnsi="Times New Roman" w:cs="Times New Roman"/>
          <w:sz w:val="28"/>
          <w:szCs w:val="28"/>
        </w:rPr>
        <w:t>ФАПіВ</w:t>
      </w:r>
      <w:proofErr w:type="spellEnd"/>
      <w:r>
        <w:rPr>
          <w:rFonts w:ascii="Times New Roman" w:eastAsia="Times New Roman" w:hAnsi="Times New Roman" w:cs="Times New Roman"/>
          <w:sz w:val="28"/>
          <w:szCs w:val="28"/>
        </w:rPr>
        <w:t xml:space="preserve"> та амбулаторій, модернізація закладів охорони здоров`я та </w:t>
      </w:r>
      <w:proofErr w:type="spellStart"/>
      <w:r>
        <w:rPr>
          <w:rFonts w:ascii="Times New Roman" w:eastAsia="Times New Roman" w:hAnsi="Times New Roman" w:cs="Times New Roman"/>
          <w:sz w:val="28"/>
          <w:szCs w:val="28"/>
        </w:rPr>
        <w:t>дооснащення</w:t>
      </w:r>
      <w:proofErr w:type="spellEnd"/>
      <w:r>
        <w:rPr>
          <w:rFonts w:ascii="Times New Roman" w:eastAsia="Times New Roman" w:hAnsi="Times New Roman" w:cs="Times New Roman"/>
          <w:sz w:val="28"/>
          <w:szCs w:val="28"/>
        </w:rPr>
        <w:t xml:space="preserve"> обладнанням для підписання додаткових послуг з НСЗУ;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зниження рівнів загальної захворюваності населення;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ефективне використання обмежених фінансових ресурсів.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медичних послуг буде здійснюватися через існуючу мережу закладів, яка включає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КНП «Здолбунівська центральна міська лікарня» Здолбунівської міської ради;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КНП «Здолбунівська стоматологічна поліклініка» Здолбунівської міської ради;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КНП «</w:t>
      </w:r>
      <w:proofErr w:type="spellStart"/>
      <w:r>
        <w:rPr>
          <w:rFonts w:ascii="Times New Roman" w:eastAsia="Times New Roman" w:hAnsi="Times New Roman" w:cs="Times New Roman"/>
          <w:sz w:val="28"/>
          <w:szCs w:val="28"/>
        </w:rPr>
        <w:t>Здолдбунівський</w:t>
      </w:r>
      <w:proofErr w:type="spellEnd"/>
      <w:r>
        <w:rPr>
          <w:rFonts w:ascii="Times New Roman" w:eastAsia="Times New Roman" w:hAnsi="Times New Roman" w:cs="Times New Roman"/>
          <w:sz w:val="28"/>
          <w:szCs w:val="28"/>
        </w:rPr>
        <w:t xml:space="preserve"> ЦПМД» Здолбунівської міської ради.</w:t>
      </w:r>
    </w:p>
    <w:p w:rsidR="00090B78" w:rsidRDefault="00090B78">
      <w:pPr>
        <w:spacing w:after="0" w:line="240" w:lineRule="auto"/>
        <w:ind w:firstLine="567"/>
        <w:jc w:val="both"/>
        <w:rPr>
          <w:rFonts w:ascii="Times New Roman" w:eastAsia="Times New Roman" w:hAnsi="Times New Roman" w:cs="Times New Roman"/>
          <w:sz w:val="28"/>
          <w:szCs w:val="28"/>
        </w:rPr>
      </w:pPr>
    </w:p>
    <w:p w:rsidR="00090B78" w:rsidRDefault="00090B78">
      <w:pPr>
        <w:spacing w:after="0" w:line="240" w:lineRule="auto"/>
        <w:ind w:firstLine="567"/>
        <w:jc w:val="both"/>
        <w:rPr>
          <w:rFonts w:ascii="Times New Roman" w:eastAsia="Times New Roman" w:hAnsi="Times New Roman" w:cs="Times New Roman"/>
          <w:sz w:val="28"/>
          <w:szCs w:val="28"/>
        </w:rPr>
      </w:pPr>
    </w:p>
    <w:p w:rsidR="00090B78" w:rsidRDefault="00090B78">
      <w:pPr>
        <w:spacing w:after="0" w:line="240" w:lineRule="auto"/>
        <w:ind w:firstLine="567"/>
        <w:jc w:val="both"/>
        <w:rPr>
          <w:rFonts w:ascii="Times New Roman" w:eastAsia="Times New Roman" w:hAnsi="Times New Roman" w:cs="Times New Roman"/>
          <w:sz w:val="28"/>
          <w:szCs w:val="28"/>
        </w:rPr>
      </w:pPr>
    </w:p>
    <w:p w:rsidR="00BD2505" w:rsidRDefault="00BD2505">
      <w:pPr>
        <w:spacing w:after="0" w:line="240" w:lineRule="auto"/>
        <w:ind w:firstLine="993"/>
        <w:jc w:val="both"/>
        <w:rPr>
          <w:rFonts w:ascii="Times New Roman" w:eastAsia="Times New Roman" w:hAnsi="Times New Roman" w:cs="Times New Roman"/>
          <w:sz w:val="27"/>
          <w:szCs w:val="27"/>
        </w:rPr>
      </w:pPr>
    </w:p>
    <w:p w:rsidR="00BD2505" w:rsidRDefault="00090B78">
      <w:pPr>
        <w:spacing w:after="0" w:line="240" w:lineRule="auto"/>
        <w:ind w:firstLine="99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Соціальний захист та соціальне забезпечення</w:t>
      </w:r>
    </w:p>
    <w:p w:rsidR="00BD2505" w:rsidRDefault="00BD2505">
      <w:pPr>
        <w:spacing w:after="0" w:line="240" w:lineRule="auto"/>
        <w:ind w:firstLine="993"/>
        <w:jc w:val="center"/>
        <w:rPr>
          <w:rFonts w:ascii="Times New Roman" w:eastAsia="Times New Roman" w:hAnsi="Times New Roman" w:cs="Times New Roman"/>
          <w:b/>
          <w:bCs/>
          <w:sz w:val="28"/>
          <w:szCs w:val="28"/>
        </w:rPr>
      </w:pP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7"/>
          <w:szCs w:val="27"/>
        </w:rPr>
        <w:tab/>
      </w:r>
      <w:r>
        <w:rPr>
          <w:rFonts w:ascii="Times New Roman" w:eastAsia="Times New Roman" w:hAnsi="Times New Roman" w:cs="Times New Roman"/>
          <w:sz w:val="28"/>
          <w:szCs w:val="28"/>
        </w:rPr>
        <w:t>Основними цілями державної політики у сфері соціального захисту та соціального забезпечення на 2027-2029 роки є:</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консультаційна, психологічна, матеріальна підтримка військових, осіб постраждалих від війни та вразливих верств населення;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підвищення рівня охоплення соціальною  підтримкою незаможних верств населення;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своєчасності отримання громадянами державних соціальних гарантій;</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вирішення інших соціально- побутових проблем по заявах громадян;</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вирішення питань соціального захисту осіб з інвалідністю;</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надання соціальних послуг гарантованих державою.</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2027-2029 роках передбачається здійснення </w:t>
      </w:r>
      <w:proofErr w:type="spellStart"/>
      <w:r>
        <w:rPr>
          <w:rFonts w:ascii="Times New Roman" w:eastAsia="Times New Roman" w:hAnsi="Times New Roman" w:cs="Times New Roman"/>
          <w:sz w:val="28"/>
          <w:szCs w:val="28"/>
        </w:rPr>
        <w:t>такох</w:t>
      </w:r>
      <w:proofErr w:type="spellEnd"/>
      <w:r>
        <w:rPr>
          <w:rFonts w:ascii="Times New Roman" w:eastAsia="Times New Roman" w:hAnsi="Times New Roman" w:cs="Times New Roman"/>
          <w:sz w:val="28"/>
          <w:szCs w:val="28"/>
        </w:rPr>
        <w:t xml:space="preserve"> заходів:</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матеріальної допомоги громадянам на лікування,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xml:space="preserve">. військовослужбовців в зв`язку з пораненням, </w:t>
      </w:r>
      <w:proofErr w:type="spellStart"/>
      <w:r>
        <w:rPr>
          <w:rFonts w:ascii="Times New Roman" w:eastAsia="Times New Roman" w:hAnsi="Times New Roman" w:cs="Times New Roman"/>
          <w:sz w:val="28"/>
          <w:szCs w:val="28"/>
        </w:rPr>
        <w:t>захворюваннням</w:t>
      </w:r>
      <w:proofErr w:type="spellEnd"/>
      <w:r>
        <w:rPr>
          <w:rFonts w:ascii="Times New Roman" w:eastAsia="Times New Roman" w:hAnsi="Times New Roman" w:cs="Times New Roman"/>
          <w:sz w:val="28"/>
          <w:szCs w:val="28"/>
        </w:rPr>
        <w:t xml:space="preserve">; </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виплата  одноразової грошової матеріальної допомоги військовослужбовцям Збройних Сил України, інших утворених відповідно до законів України військових формувань та правоохоронних органів спеціального призначення;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виплата одноразової допомоги малолітнім/ неповнолітнім дітям, один з батьків яких загинув(помер), </w:t>
      </w:r>
      <w:proofErr w:type="spellStart"/>
      <w:r>
        <w:rPr>
          <w:rFonts w:ascii="Times New Roman" w:eastAsia="Times New Roman" w:hAnsi="Times New Roman" w:cs="Times New Roman"/>
          <w:sz w:val="28"/>
          <w:szCs w:val="28"/>
        </w:rPr>
        <w:t>пропад</w:t>
      </w:r>
      <w:proofErr w:type="spellEnd"/>
      <w:r>
        <w:rPr>
          <w:rFonts w:ascii="Times New Roman" w:eastAsia="Times New Roman" w:hAnsi="Times New Roman" w:cs="Times New Roman"/>
          <w:sz w:val="28"/>
          <w:szCs w:val="28"/>
        </w:rPr>
        <w:t xml:space="preserve"> безвісти, під час проходження військової служби, та стосовно яких встановлено факт позбавлення особистої свободи внаслідок збройної агресії проти України;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виплата  одноразової грошової матеріальної допомоги на спорудження надгробків військовослужбовцям Збройних Сил України, інших утворених відповідно до законів України військових формувань та правоохоронних органів спеціального призначення, які загинули(померли) під час проходження військової служби;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покращення поінформованості населення щодо можливості отримання державних соціальних допомог.</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Основними результатами, яких планується досягти: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адаптація системи надання соціальних послуг до нових вимог законодавства;</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доступного середовища, що сприятиме зростанню рівня та якості життя цих верст населення;</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поліпшення соціальної ситуації.</w:t>
      </w: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Культура</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цілями державної політики у сфері культури, втіленням яких на місцевому рівні займається головний розпорядник бюджетних коштів –Управління з гуманітарних питань Здолбунівської міської ради (додаток 6), є: відродження та духовний розвиток традицій і культури української нації.</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2027 – 2029 років передбачається здійснити: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удосконалення механізму надання фінансової підтримки закладам культури;</w:t>
      </w:r>
    </w:p>
    <w:p w:rsidR="00090B78" w:rsidRDefault="00090B78">
      <w:pPr>
        <w:spacing w:after="0" w:line="240" w:lineRule="auto"/>
        <w:ind w:firstLine="708"/>
        <w:jc w:val="both"/>
        <w:rPr>
          <w:rFonts w:ascii="Times New Roman" w:eastAsia="Times New Roman" w:hAnsi="Times New Roman" w:cs="Times New Roman"/>
          <w:sz w:val="28"/>
          <w:szCs w:val="28"/>
        </w:rPr>
      </w:pPr>
    </w:p>
    <w:p w:rsidR="00090B78" w:rsidRDefault="00090B78">
      <w:pPr>
        <w:spacing w:after="0" w:line="240" w:lineRule="auto"/>
        <w:ind w:firstLine="708"/>
        <w:jc w:val="both"/>
        <w:rPr>
          <w:rFonts w:ascii="Times New Roman" w:eastAsia="Times New Roman" w:hAnsi="Times New Roman" w:cs="Times New Roman"/>
          <w:sz w:val="28"/>
          <w:szCs w:val="28"/>
        </w:rPr>
      </w:pP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упорядкування кількості установ культури та їх штатної чисельності;</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запровадження системи державних стандартів, щодо надання культурних послуг населенню;</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підвищення фахового та освітнього рівня працівників культури і мистецтв,</w:t>
      </w:r>
    </w:p>
    <w:p w:rsidR="00BD2505" w:rsidRDefault="00090B78" w:rsidP="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просування бренду громади креативними культурними заходами,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розширення ролі та змісту закладів культури для жителів громади.</w:t>
      </w:r>
    </w:p>
    <w:p w:rsidR="00BD2505" w:rsidRDefault="00090B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Видатки на утримання закладів культури у 2027-2029 роках плануються (за роками):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- 2027 рік – загальний фонд – 16 960 766 грн, спеціальний – 40 000 грн;</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- 2028 рік – загальний фонд – 17 181 657 грн, спеціальний – 42 900 грн;</w:t>
      </w:r>
    </w:p>
    <w:p w:rsidR="00BD2505" w:rsidRDefault="00090B78">
      <w:pPr>
        <w:shd w:val="clear" w:color="auto" w:fill="FFFFFF"/>
        <w:spacing w:after="0" w:line="240" w:lineRule="auto"/>
        <w:ind w:firstLine="708"/>
        <w:jc w:val="both"/>
        <w:rPr>
          <w:sz w:val="28"/>
          <w:szCs w:val="28"/>
        </w:rPr>
      </w:pPr>
      <w:r>
        <w:rPr>
          <w:rFonts w:ascii="Times New Roman" w:eastAsia="Times New Roman" w:hAnsi="Times New Roman" w:cs="Times New Roman"/>
          <w:sz w:val="28"/>
          <w:szCs w:val="28"/>
        </w:rPr>
        <w:t>- 2029 рік – загальний фонд – 18 795 457  грн, спеціальний – 45 590 грн.</w:t>
      </w:r>
    </w:p>
    <w:p w:rsidR="00BD2505" w:rsidRDefault="00090B78">
      <w:pPr>
        <w:shd w:val="clear" w:color="auto" w:fill="FFFFFF"/>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2027 - 2029 років планується досягти наступних результатів:</w:t>
      </w:r>
    </w:p>
    <w:p w:rsidR="00BD2505" w:rsidRDefault="00090B78">
      <w:pPr>
        <w:shd w:val="clear" w:color="auto" w:fill="FFFFFF"/>
        <w:spacing w:after="0" w:line="240" w:lineRule="auto"/>
        <w:jc w:val="both"/>
        <w:rPr>
          <w:sz w:val="28"/>
          <w:szCs w:val="28"/>
        </w:rPr>
      </w:pPr>
      <w:r>
        <w:rPr>
          <w:rFonts w:ascii="Times New Roman" w:eastAsia="Times New Roman" w:hAnsi="Times New Roman" w:cs="Times New Roman"/>
          <w:sz w:val="28"/>
          <w:szCs w:val="28"/>
        </w:rPr>
        <w:t>Основні результати, яких планується досягти: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системний розвиток культурної сфери;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запровадження системи державних стандартів, щодо надання культурних послуг населенню;</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збереження та модернізація культурно-мистецької інфраструктури;</w:t>
      </w:r>
    </w:p>
    <w:p w:rsidR="00BD2505" w:rsidRDefault="00090B78">
      <w:pPr>
        <w:shd w:val="clear" w:color="auto" w:fill="FFFFFF"/>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забезпечення реалізації прав громадян на свободу літературної і художньої творчості;</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забезпечення проведення державних свят на належному рівні, розвиток </w:t>
      </w:r>
      <w:proofErr w:type="spellStart"/>
      <w:r>
        <w:rPr>
          <w:rFonts w:ascii="Times New Roman" w:eastAsia="Times New Roman" w:hAnsi="Times New Roman" w:cs="Times New Roman"/>
          <w:sz w:val="28"/>
          <w:szCs w:val="28"/>
        </w:rPr>
        <w:t>самоцінностей</w:t>
      </w:r>
      <w:proofErr w:type="spellEnd"/>
      <w:r>
        <w:rPr>
          <w:rFonts w:ascii="Times New Roman" w:eastAsia="Times New Roman" w:hAnsi="Times New Roman" w:cs="Times New Roman"/>
          <w:sz w:val="28"/>
          <w:szCs w:val="28"/>
        </w:rPr>
        <w:t xml:space="preserve"> культури і мистецтва в усіх їх проявах;</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збереження базової мережі закладів культури.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культурних  послуг буде </w:t>
      </w:r>
      <w:proofErr w:type="spellStart"/>
      <w:r>
        <w:rPr>
          <w:rFonts w:ascii="Times New Roman" w:eastAsia="Times New Roman" w:hAnsi="Times New Roman" w:cs="Times New Roman"/>
          <w:sz w:val="28"/>
          <w:szCs w:val="28"/>
        </w:rPr>
        <w:t>здійснюватись</w:t>
      </w:r>
      <w:proofErr w:type="spellEnd"/>
      <w:r>
        <w:rPr>
          <w:rFonts w:ascii="Times New Roman" w:eastAsia="Times New Roman" w:hAnsi="Times New Roman" w:cs="Times New Roman"/>
          <w:sz w:val="28"/>
          <w:szCs w:val="28"/>
        </w:rPr>
        <w:t xml:space="preserve"> через існуючу мережу закладів, яка включає 1 центр культури і дозвілля, 2 будинки культури, 7 клубів, 2 бібліотеки та 1 музей.</w:t>
      </w:r>
    </w:p>
    <w:p w:rsidR="00BD2505" w:rsidRDefault="00BD2505">
      <w:pPr>
        <w:spacing w:after="0" w:line="240" w:lineRule="auto"/>
        <w:ind w:firstLine="1134"/>
        <w:jc w:val="center"/>
        <w:rPr>
          <w:rFonts w:ascii="Times New Roman" w:eastAsia="Times New Roman" w:hAnsi="Times New Roman" w:cs="Times New Roman"/>
          <w:b/>
          <w:bCs/>
          <w:sz w:val="27"/>
          <w:szCs w:val="27"/>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Фізична культура та спорт</w:t>
      </w:r>
    </w:p>
    <w:p w:rsidR="00BD2505" w:rsidRDefault="00BD2505">
      <w:pPr>
        <w:spacing w:after="0" w:line="240" w:lineRule="auto"/>
        <w:ind w:firstLine="1134"/>
        <w:jc w:val="both"/>
        <w:rPr>
          <w:rFonts w:ascii="Times New Roman" w:eastAsia="Times New Roman" w:hAnsi="Times New Roman" w:cs="Times New Roman"/>
          <w:sz w:val="27"/>
          <w:szCs w:val="27"/>
        </w:rPr>
      </w:pP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8"/>
          <w:szCs w:val="28"/>
        </w:rPr>
        <w:t>Цілями державної політики у сфері фізичної культури та спорту, які реалізує головний розпорядник бюджетних коштів – Управлінням з гуманітарних питань Здолбунівської міської ради (додаток 6), є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умов для розвитку індивідуальних здібностей спортсменів та досягнення високих спортивних результатів;</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всебічне фізичне виховання та становлення здорової нації;</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створення стимулів для </w:t>
      </w:r>
      <w:proofErr w:type="spellStart"/>
      <w:r>
        <w:rPr>
          <w:rFonts w:ascii="Times New Roman" w:eastAsia="Times New Roman" w:hAnsi="Times New Roman" w:cs="Times New Roman"/>
          <w:sz w:val="28"/>
          <w:szCs w:val="28"/>
        </w:rPr>
        <w:t>здоровго</w:t>
      </w:r>
      <w:proofErr w:type="spellEnd"/>
      <w:r>
        <w:rPr>
          <w:rFonts w:ascii="Times New Roman" w:eastAsia="Times New Roman" w:hAnsi="Times New Roman" w:cs="Times New Roman"/>
          <w:sz w:val="28"/>
          <w:szCs w:val="28"/>
        </w:rPr>
        <w:t xml:space="preserve"> способу життя й здорових умов праці шляхом розвитку інфраструктури для занять масовим спортом та активного відпочинку;</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-підвищення рівня залучення населення до </w:t>
      </w:r>
      <w:proofErr w:type="spellStart"/>
      <w:r>
        <w:rPr>
          <w:rFonts w:ascii="Times New Roman" w:eastAsia="Times New Roman" w:hAnsi="Times New Roman" w:cs="Times New Roman"/>
          <w:sz w:val="28"/>
          <w:szCs w:val="28"/>
        </w:rPr>
        <w:t>заннять</w:t>
      </w:r>
      <w:proofErr w:type="spellEnd"/>
      <w:r>
        <w:rPr>
          <w:rFonts w:ascii="Times New Roman" w:eastAsia="Times New Roman" w:hAnsi="Times New Roman" w:cs="Times New Roman"/>
          <w:sz w:val="28"/>
          <w:szCs w:val="28"/>
        </w:rPr>
        <w:t xml:space="preserve"> фізичною культурою, набуття навичок здорового способу життя, зміцнення здоров’я нації та попередження захворювань,</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освоєння та впровадження заходів з адаптивних видів спорту, тренувань та змагань для ветеранів, осіб з інвалідністю та людей похилого віку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Видатки на утримання закладів фізичної культури і спорту у 2027-2029 роках плануються (за роками):</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- 2027 рік – загальний фонд – 7 537 394 грн., спеціальний – 525 000 грн; </w:t>
      </w:r>
    </w:p>
    <w:p w:rsidR="00090B78" w:rsidRDefault="00090B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- 2028 рік – загальний фонд – 8 494 349 грн., спеціальний – 561 750 грн;           </w:t>
      </w:r>
      <w:r>
        <w:rPr>
          <w:rFonts w:ascii="Times New Roman" w:eastAsia="Times New Roman" w:hAnsi="Times New Roman" w:cs="Times New Roman"/>
          <w:sz w:val="28"/>
          <w:szCs w:val="28"/>
        </w:rPr>
        <w:tab/>
        <w:t>- 2029 рік – загальний фонд – 9 078 269 грн., спеціальний – 594 330</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грн; </w:t>
      </w:r>
    </w:p>
    <w:p w:rsidR="00090B78" w:rsidRDefault="00090B78">
      <w:pPr>
        <w:shd w:val="clear" w:color="auto" w:fill="FFFFFF"/>
        <w:spacing w:after="0" w:line="240" w:lineRule="auto"/>
        <w:jc w:val="both"/>
        <w:rPr>
          <w:rFonts w:ascii="Times New Roman" w:eastAsia="Times New Roman" w:hAnsi="Times New Roman" w:cs="Times New Roman"/>
          <w:sz w:val="28"/>
          <w:szCs w:val="28"/>
        </w:rPr>
      </w:pPr>
    </w:p>
    <w:p w:rsidR="00090B78" w:rsidRDefault="00090B78">
      <w:pPr>
        <w:shd w:val="clear" w:color="auto" w:fill="FFFFFF"/>
        <w:spacing w:after="0" w:line="240" w:lineRule="auto"/>
        <w:jc w:val="both"/>
        <w:rPr>
          <w:rFonts w:ascii="Times New Roman" w:eastAsia="Times New Roman" w:hAnsi="Times New Roman" w:cs="Times New Roman"/>
          <w:sz w:val="28"/>
          <w:szCs w:val="28"/>
        </w:rPr>
      </w:pPr>
    </w:p>
    <w:p w:rsidR="00BD2505" w:rsidRDefault="00090B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Протягом 2027-2029 років планується досягти наступних результатів: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створення безпечних умов для залучення широких верств населення до масового спорту; </w:t>
      </w:r>
    </w:p>
    <w:p w:rsidR="00BD2505" w:rsidRDefault="00090B78">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створення стимулів для здорового способу життя й здорових умов праці шляхом розвитку інфраструктури для занять масовим спортом та активного відпочинку.</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Житлово-комунальне господарство</w:t>
      </w:r>
    </w:p>
    <w:p w:rsidR="00BD2505" w:rsidRDefault="00BD2505">
      <w:pPr>
        <w:spacing w:after="0" w:line="240" w:lineRule="auto"/>
        <w:jc w:val="center"/>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цілей державної політики, власних повноважень органів місцевого самоврядування в сфері утримання, благоустрою та розвитку житлово-комунального господарства громади, а також у сфері забезпечення ефективного функціонування та розвитку </w:t>
      </w:r>
      <w:proofErr w:type="spellStart"/>
      <w:r>
        <w:rPr>
          <w:rFonts w:ascii="Times New Roman" w:eastAsia="Times New Roman" w:hAnsi="Times New Roman" w:cs="Times New Roman"/>
          <w:sz w:val="28"/>
          <w:szCs w:val="28"/>
        </w:rPr>
        <w:t>вулично</w:t>
      </w:r>
      <w:proofErr w:type="spellEnd"/>
      <w:r>
        <w:rPr>
          <w:rFonts w:ascii="Times New Roman" w:eastAsia="Times New Roman" w:hAnsi="Times New Roman" w:cs="Times New Roman"/>
          <w:sz w:val="28"/>
          <w:szCs w:val="28"/>
        </w:rPr>
        <w:t xml:space="preserve">-дорожньої мережі визначена Правилами благоустрою </w:t>
      </w:r>
      <w:proofErr w:type="spellStart"/>
      <w:r>
        <w:rPr>
          <w:rFonts w:ascii="Times New Roman" w:eastAsia="Times New Roman" w:hAnsi="Times New Roman" w:cs="Times New Roman"/>
          <w:sz w:val="28"/>
          <w:szCs w:val="28"/>
        </w:rPr>
        <w:t>теріторії</w:t>
      </w:r>
      <w:proofErr w:type="spellEnd"/>
      <w:r>
        <w:rPr>
          <w:rFonts w:ascii="Times New Roman" w:eastAsia="Times New Roman" w:hAnsi="Times New Roman" w:cs="Times New Roman"/>
          <w:sz w:val="28"/>
          <w:szCs w:val="28"/>
        </w:rPr>
        <w:t xml:space="preserve"> населених пунктів Здолбунівської міської територіальної громади та Схемою санітарного очищення населених пунктів громади.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Пріоритетними напрямками розвитку житлово-комунального господарства є задоволення потреб мешканців в усіх видах житлово- комунальних послуг, створення комфортних умов для проживання та надання їм якісних житлово-комунальних послуг, належне утримання об’єктів комунальної власності, поступова переорієнтація житлово-комунального господарства громади на енергоефективний шлях, зменшення енергомісткості при наданні житлово-комунальних послуг.</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завданнями та напрямами, за якими буде продовжено роботу в галузі житлово-комунального господарства, є:</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функціонування існуючої системи вуличного освітлення, освітлення території міста та громади із застосуванням енергоощадних світильників;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утримання в належному стані територій населених пунктів, їх санітарне очищення, збереження об'єктів загального користування, а також природних комплексів і об'єктів, відновлення та створення нових зелених зон культурно-масового відпочинку для мешканців громади;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-належне утримання та раціональне використання території, будівель, інженерних споруд та об'єктів іншого призначення.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Прогнозні показники видатків бюджету сформовані з урахуванням необхідності забезпечити підвищення рівня комфортності проживання населення громади та включають видатки на: обслуговування та утримання доріг комунальної власності, кладовищ, об’єктів зовнішнього освітлення; озеленення міста, санітарне прибирання та утримання території громади; обслуговування та утримання стадіону, спортивних та дитячих майданчиків, парків, скверів, пам’ятників культури тощо.</w:t>
      </w:r>
    </w:p>
    <w:p w:rsidR="00BD2505" w:rsidRDefault="00BD2505">
      <w:pPr>
        <w:spacing w:after="0" w:line="240" w:lineRule="auto"/>
        <w:jc w:val="both"/>
        <w:rPr>
          <w:rFonts w:ascii="Times New Roman" w:eastAsia="Times New Roman" w:hAnsi="Times New Roman" w:cs="Times New Roman"/>
          <w:sz w:val="27"/>
          <w:szCs w:val="27"/>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Транспорт та транспортна інфраструктура, дорожнє господарство</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Пріоритетами розвитку дорожньо-транспортної інфраструктури у прогнозному періоді є поліпшення наявних об’єктів для потреб економічного розвитку й підвищення якості життя громадян.</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сфері дорожнього господарства у прогнозному періоді передбачається</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здійснити заходи із поліпшення транспортно-експлуатаційного стану існуючих автомобільних доріг, що перебувають у комунальній </w:t>
      </w:r>
      <w:proofErr w:type="spellStart"/>
      <w:r>
        <w:rPr>
          <w:rFonts w:ascii="Times New Roman" w:eastAsia="Times New Roman" w:hAnsi="Times New Roman" w:cs="Times New Roman"/>
          <w:sz w:val="28"/>
          <w:szCs w:val="28"/>
        </w:rPr>
        <w:t>власноті</w:t>
      </w:r>
      <w:proofErr w:type="spellEnd"/>
      <w:r>
        <w:rPr>
          <w:rFonts w:ascii="Times New Roman" w:eastAsia="Times New Roman" w:hAnsi="Times New Roman" w:cs="Times New Roman"/>
          <w:sz w:val="28"/>
          <w:szCs w:val="28"/>
        </w:rPr>
        <w:t xml:space="preserve"> громади, </w:t>
      </w:r>
      <w:r>
        <w:rPr>
          <w:rFonts w:ascii="Times New Roman" w:eastAsia="Times New Roman" w:hAnsi="Times New Roman" w:cs="Times New Roman"/>
          <w:sz w:val="28"/>
          <w:szCs w:val="28"/>
        </w:rPr>
        <w:lastRenderedPageBreak/>
        <w:t>проведення робіт з реконструкції і ремонту доріг комунальної власності громади, капітального та поточного ремонту тротуарів; підвищення безпеки дорожнього руху.</w:t>
      </w: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Охорона навколишнього природного середовища</w:t>
      </w:r>
    </w:p>
    <w:p w:rsidR="00BD2505" w:rsidRDefault="00BD2505">
      <w:pPr>
        <w:spacing w:after="0" w:line="240" w:lineRule="auto"/>
        <w:jc w:val="both"/>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Пріоритетними завданнями діяльності у сфері охорони навколишнього природного середовища є: забезпечення охорони довкілля та раціонального використання природних ресурсів. Задля виконання покладених завдань  громадою розроблено ряд документів, а саме:</w:t>
      </w:r>
    </w:p>
    <w:p w:rsidR="00BD2505" w:rsidRDefault="00090B78">
      <w:pPr>
        <w:numPr>
          <w:ilvl w:val="0"/>
          <w:numId w:val="1"/>
        </w:num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Стратегію екологічної безпеки та адаптації до зміни </w:t>
      </w:r>
      <w:proofErr w:type="spellStart"/>
      <w:r>
        <w:rPr>
          <w:rFonts w:ascii="Times New Roman" w:eastAsia="Times New Roman" w:hAnsi="Times New Roman" w:cs="Times New Roman"/>
          <w:sz w:val="28"/>
          <w:szCs w:val="28"/>
        </w:rPr>
        <w:t>кламату</w:t>
      </w:r>
      <w:proofErr w:type="spellEnd"/>
      <w:r>
        <w:rPr>
          <w:rFonts w:ascii="Times New Roman" w:eastAsia="Times New Roman" w:hAnsi="Times New Roman" w:cs="Times New Roman"/>
          <w:sz w:val="28"/>
          <w:szCs w:val="28"/>
        </w:rPr>
        <w:t xml:space="preserve"> Здолбунівської міської </w:t>
      </w:r>
      <w:proofErr w:type="spellStart"/>
      <w:r>
        <w:rPr>
          <w:rFonts w:ascii="Times New Roman" w:eastAsia="Times New Roman" w:hAnsi="Times New Roman" w:cs="Times New Roman"/>
          <w:sz w:val="28"/>
          <w:szCs w:val="28"/>
        </w:rPr>
        <w:t>ериторіальної</w:t>
      </w:r>
      <w:proofErr w:type="spellEnd"/>
      <w:r>
        <w:rPr>
          <w:rFonts w:ascii="Times New Roman" w:eastAsia="Times New Roman" w:hAnsi="Times New Roman" w:cs="Times New Roman"/>
          <w:sz w:val="28"/>
          <w:szCs w:val="28"/>
        </w:rPr>
        <w:t xml:space="preserve"> громади до 2030 року;</w:t>
      </w:r>
    </w:p>
    <w:p w:rsidR="00BD2505" w:rsidRDefault="00090B78">
      <w:pPr>
        <w:numPr>
          <w:ilvl w:val="0"/>
          <w:numId w:val="1"/>
        </w:numPr>
        <w:spacing w:after="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Муніципальний енергетичний план </w:t>
      </w:r>
      <w:proofErr w:type="spellStart"/>
      <w:r>
        <w:rPr>
          <w:rFonts w:ascii="Times New Roman" w:eastAsia="Times New Roman" w:hAnsi="Times New Roman" w:cs="Times New Roman"/>
          <w:sz w:val="28"/>
          <w:szCs w:val="28"/>
        </w:rPr>
        <w:t>Здрлбунівської</w:t>
      </w:r>
      <w:proofErr w:type="spellEnd"/>
      <w:r>
        <w:rPr>
          <w:rFonts w:ascii="Times New Roman" w:eastAsia="Times New Roman" w:hAnsi="Times New Roman" w:cs="Times New Roman"/>
          <w:sz w:val="28"/>
          <w:szCs w:val="28"/>
        </w:rPr>
        <w:t xml:space="preserve"> міської територіальної громади до 2030 року.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Передбачається здійснювати заходи щодо забезпечення охорони та раціонального використання наявних в територіальній громаді природних ресурсів, мінімізації шкідливого впливу на довкілля небезпечних відходів.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рахунок екологічного податку та грошових стягнень за шкоду, заподіяну порушенням законодавства про охорону навколишнього природного середовища в результаті господарської та іншої діяльності, та інших надходжень до бюджету громади згідно з чинним законодавством у 2027-2029 роках здійснюватимуться заходи, направлені на охорону та раціональне використання природних ресурсів, утилізацію відходів, збереження природно-заповідного фонду, мінімізацію шкідливого впливу на довкілля небезпечних відходів та іншу діяльність у сфері охорони навколишнього природного середовища.</w:t>
      </w: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Граничні показники видатків Здолбунівської міської територіальної громади та надання кредитів з бюджету головним розпорядникам бюджетних коштів наведено в додатку 6 до цього прогнозу.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Граничні показники видатків бюджету Здолбунівської міської територіальної громади за Типовою програмною класифікацією видатків та кредитування бюджету наведено в додатку 7 до цього прогнозу.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зменшення гендерних розривів, послаблення негативних та посилення позитивних тенденцій у галузях з точки зору забезпечення гендерних потреб та задоволення гендерних інтересів в прогнозі місцевого бюджету враховані результати гендерного аналізу бюджетних програм, які проводилися головними розпорядниками коштів.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Конкретні показники обсягу видатків на 2027-2029 роки будуть </w:t>
      </w:r>
      <w:proofErr w:type="spellStart"/>
      <w:r>
        <w:rPr>
          <w:rFonts w:ascii="Times New Roman" w:eastAsia="Times New Roman" w:hAnsi="Times New Roman" w:cs="Times New Roman"/>
          <w:sz w:val="28"/>
          <w:szCs w:val="28"/>
        </w:rPr>
        <w:t>уточнюватись</w:t>
      </w:r>
      <w:proofErr w:type="spellEnd"/>
      <w:r>
        <w:rPr>
          <w:rFonts w:ascii="Times New Roman" w:eastAsia="Times New Roman" w:hAnsi="Times New Roman" w:cs="Times New Roman"/>
          <w:sz w:val="28"/>
          <w:szCs w:val="28"/>
        </w:rPr>
        <w:t xml:space="preserve"> залежно від реальних можливостей бюджету на відповідні роки.</w:t>
      </w:r>
    </w:p>
    <w:p w:rsidR="00BD2505" w:rsidRDefault="00BD2505">
      <w:pPr>
        <w:spacing w:after="0" w:line="240" w:lineRule="auto"/>
        <w:jc w:val="center"/>
        <w:rPr>
          <w:rFonts w:ascii="Times New Roman" w:eastAsia="Times New Roman" w:hAnsi="Times New Roman" w:cs="Times New Roman"/>
          <w:b/>
          <w:bCs/>
          <w:sz w:val="28"/>
          <w:szCs w:val="28"/>
        </w:rPr>
      </w:pPr>
    </w:p>
    <w:p w:rsidR="00BD2505" w:rsidRDefault="00090B7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VІІ. Публічні інвестиції</w:t>
      </w:r>
    </w:p>
    <w:p w:rsidR="00BD2505" w:rsidRDefault="00BD2505">
      <w:pPr>
        <w:spacing w:after="0" w:line="240" w:lineRule="auto"/>
        <w:ind w:firstLine="851"/>
        <w:jc w:val="center"/>
        <w:rPr>
          <w:rFonts w:ascii="Times New Roman" w:eastAsia="Times New Roman" w:hAnsi="Times New Roman" w:cs="Times New Roman"/>
          <w:b/>
          <w:bCs/>
          <w:sz w:val="27"/>
          <w:szCs w:val="27"/>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Законом України від 16.01.2025 № 4225-IX «Про внесення змін до Бюджетного кодексу України щодо актуалізації та удосконалення деяких положень», </w:t>
      </w:r>
      <w:proofErr w:type="spellStart"/>
      <w:r>
        <w:rPr>
          <w:rFonts w:ascii="Times New Roman" w:eastAsia="Times New Roman" w:hAnsi="Times New Roman" w:cs="Times New Roman"/>
          <w:sz w:val="28"/>
          <w:szCs w:val="28"/>
        </w:rPr>
        <w:t>внесено</w:t>
      </w:r>
      <w:proofErr w:type="spellEnd"/>
      <w:r>
        <w:rPr>
          <w:rFonts w:ascii="Times New Roman" w:eastAsia="Times New Roman" w:hAnsi="Times New Roman" w:cs="Times New Roman"/>
          <w:sz w:val="28"/>
          <w:szCs w:val="28"/>
        </w:rPr>
        <w:t xml:space="preserve">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Здолбунівської міської територіальної громади.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Здолбунівської міської територіальної громади на період до 2027 року, затвердженої рішенням Здолбунівської міської ради та середньостроковим планом пріоритетних публічних інвестицій Здолбунівської міської територіальної громади на 2027 – 2029 роки.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2027-2029 роки прогнозується спрямування коштів для забезпечення видатків на будівництво, реконструкцію та </w:t>
      </w:r>
      <w:proofErr w:type="spellStart"/>
      <w:r>
        <w:rPr>
          <w:rFonts w:ascii="Times New Roman" w:eastAsia="Times New Roman" w:hAnsi="Times New Roman" w:cs="Times New Roman"/>
          <w:sz w:val="28"/>
          <w:szCs w:val="28"/>
        </w:rPr>
        <w:t>термомодернізацію</w:t>
      </w:r>
      <w:proofErr w:type="spellEnd"/>
      <w:r>
        <w:rPr>
          <w:rFonts w:ascii="Times New Roman" w:eastAsia="Times New Roman" w:hAnsi="Times New Roman" w:cs="Times New Roman"/>
          <w:sz w:val="28"/>
          <w:szCs w:val="28"/>
        </w:rPr>
        <w:t xml:space="preserve">  закладів освіти, культури та муніципальної інфраструктури,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реагування на зміни клімату, гендерна рівність та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 xml:space="preserve"> (у разі можливості їх застосування) фінансування яких буде проводитися за рахунок коштів спеціального фонду бюджету розвитку.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Середньостроковий план пріоритетних публічних інвестицій </w:t>
      </w:r>
      <w:proofErr w:type="spellStart"/>
      <w:r>
        <w:rPr>
          <w:rFonts w:ascii="Times New Roman" w:eastAsia="Times New Roman" w:hAnsi="Times New Roman" w:cs="Times New Roman"/>
          <w:sz w:val="28"/>
          <w:szCs w:val="28"/>
        </w:rPr>
        <w:t>Здолбуніської</w:t>
      </w:r>
      <w:proofErr w:type="spellEnd"/>
      <w:r>
        <w:rPr>
          <w:rFonts w:ascii="Times New Roman" w:eastAsia="Times New Roman" w:hAnsi="Times New Roman" w:cs="Times New Roman"/>
          <w:sz w:val="28"/>
          <w:szCs w:val="28"/>
        </w:rPr>
        <w:t xml:space="preserve"> міської територіальної громади, схвалений місцевою інвестиційною радою Здолбунівської міської ради 29 липня 2026 року  та визначає 6 ключових галузей для публічного інвестування.</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«Муніципальна інфраструктура та послуги» - спрямований на модернізацію систем водопостачання і водовідведення, системи теплопостачання в </w:t>
      </w:r>
      <w:proofErr w:type="spellStart"/>
      <w:r>
        <w:rPr>
          <w:rFonts w:ascii="Times New Roman" w:eastAsia="Times New Roman" w:hAnsi="Times New Roman" w:cs="Times New Roman"/>
          <w:sz w:val="28"/>
          <w:szCs w:val="28"/>
        </w:rPr>
        <w:t>м.Здолбунів</w:t>
      </w:r>
      <w:proofErr w:type="spellEnd"/>
      <w:r>
        <w:rPr>
          <w:rFonts w:ascii="Times New Roman" w:eastAsia="Times New Roman" w:hAnsi="Times New Roman" w:cs="Times New Roman"/>
          <w:sz w:val="28"/>
          <w:szCs w:val="28"/>
        </w:rPr>
        <w:t>, а також підвищення енергоефективності у громадських будівлях. Крім того, публічні інвестиції будуть спрямовані на розбудову та відновлення муніципальної інфраструктури.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розпорядник коштів бюджету Здолбунівської міської територіальної громади – Здолбунівська міська рада.</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Граничний сукупний обсяг публічних інвестицій на середньостроковий період на 2027 рік – 4 200 000 гривень, 2028 рік – 4 800 000 гривень на 2029 рік  – 5 400 000 гривень.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«Освіта» - спрямований на модернізацію закладів освіти, покращення їх інфраструктури, забезпечення якості, безпеки та доступності освіти, розбудову національної дослідницької </w:t>
      </w:r>
      <w:proofErr w:type="spellStart"/>
      <w:r>
        <w:rPr>
          <w:rFonts w:ascii="Times New Roman" w:eastAsia="Times New Roman" w:hAnsi="Times New Roman" w:cs="Times New Roman"/>
          <w:sz w:val="28"/>
          <w:szCs w:val="28"/>
        </w:rPr>
        <w:t>інфрастуктури</w:t>
      </w:r>
      <w:proofErr w:type="spellEnd"/>
      <w:r>
        <w:rPr>
          <w:rFonts w:ascii="Times New Roman" w:eastAsia="Times New Roman" w:hAnsi="Times New Roman" w:cs="Times New Roman"/>
          <w:sz w:val="28"/>
          <w:szCs w:val="28"/>
        </w:rPr>
        <w:t xml:space="preserve"> для впровадження наукової діяльності.</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Головний розпорядник коштів бюджету </w:t>
      </w:r>
      <w:proofErr w:type="spellStart"/>
      <w:r>
        <w:rPr>
          <w:rFonts w:ascii="Times New Roman" w:eastAsia="Times New Roman" w:hAnsi="Times New Roman" w:cs="Times New Roman"/>
          <w:sz w:val="28"/>
          <w:szCs w:val="28"/>
        </w:rPr>
        <w:t>Здолбуніської</w:t>
      </w:r>
      <w:proofErr w:type="spellEnd"/>
      <w:r>
        <w:rPr>
          <w:rFonts w:ascii="Times New Roman" w:eastAsia="Times New Roman" w:hAnsi="Times New Roman" w:cs="Times New Roman"/>
          <w:sz w:val="28"/>
          <w:szCs w:val="28"/>
        </w:rPr>
        <w:t xml:space="preserve"> міської територіальної громади – управління з гуманітарних питань Здолбунівської  міської ради.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Граничний сукупний обсяг публічних інвестицій на середньостроковий період на 2027 рік – 23 220 000 гривень, 2028 рік – 26 537 142 гривні на 2029 рік – 29 854 286 гривень.</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«Охорона здоров’я» - спрямований на розвиток медичних закладів, </w:t>
      </w:r>
      <w:proofErr w:type="spellStart"/>
      <w:r>
        <w:rPr>
          <w:rFonts w:ascii="Times New Roman" w:eastAsia="Times New Roman" w:hAnsi="Times New Roman" w:cs="Times New Roman"/>
          <w:sz w:val="28"/>
          <w:szCs w:val="28"/>
        </w:rPr>
        <w:t>закрема</w:t>
      </w:r>
      <w:proofErr w:type="spellEnd"/>
      <w:r>
        <w:rPr>
          <w:rFonts w:ascii="Times New Roman" w:eastAsia="Times New Roman" w:hAnsi="Times New Roman" w:cs="Times New Roman"/>
          <w:sz w:val="28"/>
          <w:szCs w:val="28"/>
        </w:rPr>
        <w:t xml:space="preserve"> проведення капітальних ремонтів у відділеннях лікарні з метою підвищення медичних послуг.</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Головний розпорядник коштів бюджету </w:t>
      </w:r>
      <w:proofErr w:type="spellStart"/>
      <w:r>
        <w:rPr>
          <w:rFonts w:ascii="Times New Roman" w:eastAsia="Times New Roman" w:hAnsi="Times New Roman" w:cs="Times New Roman"/>
          <w:sz w:val="28"/>
          <w:szCs w:val="28"/>
        </w:rPr>
        <w:t>Здолбуніської</w:t>
      </w:r>
      <w:proofErr w:type="spellEnd"/>
      <w:r>
        <w:rPr>
          <w:rFonts w:ascii="Times New Roman" w:eastAsia="Times New Roman" w:hAnsi="Times New Roman" w:cs="Times New Roman"/>
          <w:sz w:val="28"/>
          <w:szCs w:val="28"/>
        </w:rPr>
        <w:t xml:space="preserve"> міської територіальної громади – управління з гуманітарних питань Здолбунівської  міської ради.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Граничний сукупний обсяг публічних інвестицій на середньостроковий період на 2027 рік – 2 000 000 гривень, 2028 рік – 2 285 714 гривень на 2029 рік – 2 571 429 гривень.</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«Соціальна сфера» - рівень соціальної сфери визначає якість життя та є одним з головних показників людського розвитку. Він охоплює широкий спектр послуг та заходів, спрямованих на задоволення потреб населення та забезпечення їхнього добробуту. Публічні інвестиційні проекти цього сектору пов’язанні із захистом вразливих верств населення, внутрішньо переміщених осіб, доступності інфраструктури і послуг для всіх категорій громадян та розширення якісних соціальних послуг.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розпорядник коштів бюджету Здолбунівської міської територіальної громади – Здолбунівська міська рада.</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Граничний сукупний обсяг публічних інвестицій на середньостроковий період на 2027 рік – 5 000 000 гривень, 2028 рік – 5 714 286 гривень на 2029 рік  – 6 428 571 гривня.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«Публічні послуги і пов’язана з ними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 спрямований на реалізацію програм інформатизації щодо створення та забезпечення розвитку інформаційних (автоматизованих), електронних комунікаційних та інформаційно-комунікаційних систем для управління розвитком електронного урядування, включаючи заходи із захисту інформації. </w:t>
      </w:r>
      <w:r>
        <w:rPr>
          <w:rFonts w:ascii="Times New Roman" w:eastAsia="Times New Roman" w:hAnsi="Times New Roman" w:cs="Times New Roman"/>
          <w:sz w:val="28"/>
          <w:szCs w:val="28"/>
        </w:rPr>
        <w:tab/>
        <w:t>Головний розпорядник коштів бюджету Здолбунівської міської територіальної громади – Здолбунівська міська рада.</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Граничний сукупний обсяг публічних інвестицій на середньостроковий період на 2027 рік – 80 000 гривень, 2029 рік – 91 429 гривень на 2029 рік  – 102 857 гривень.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Сектор «Довкілля» - спрямований на захист від шкідливої дії вод </w:t>
      </w:r>
      <w:proofErr w:type="spellStart"/>
      <w:r>
        <w:rPr>
          <w:rFonts w:ascii="Times New Roman" w:eastAsia="Times New Roman" w:hAnsi="Times New Roman" w:cs="Times New Roman"/>
          <w:sz w:val="28"/>
          <w:szCs w:val="28"/>
        </w:rPr>
        <w:t>населенних</w:t>
      </w:r>
      <w:proofErr w:type="spellEnd"/>
      <w:r>
        <w:rPr>
          <w:rFonts w:ascii="Times New Roman" w:eastAsia="Times New Roman" w:hAnsi="Times New Roman" w:cs="Times New Roman"/>
          <w:sz w:val="28"/>
          <w:szCs w:val="28"/>
        </w:rPr>
        <w:t xml:space="preserve"> пунктів, сільськогосподарських угідь, </w:t>
      </w:r>
      <w:proofErr w:type="spellStart"/>
      <w:r>
        <w:rPr>
          <w:rFonts w:ascii="Times New Roman" w:eastAsia="Times New Roman" w:hAnsi="Times New Roman" w:cs="Times New Roman"/>
          <w:sz w:val="28"/>
          <w:szCs w:val="28"/>
        </w:rPr>
        <w:t>пповодження</w:t>
      </w:r>
      <w:proofErr w:type="spellEnd"/>
      <w:r>
        <w:rPr>
          <w:rFonts w:ascii="Times New Roman" w:eastAsia="Times New Roman" w:hAnsi="Times New Roman" w:cs="Times New Roman"/>
          <w:sz w:val="28"/>
          <w:szCs w:val="28"/>
        </w:rPr>
        <w:t xml:space="preserve"> з відходами, створення безпечних умов життєдіяльності населення.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розпорядник коштів бюджету Здолбунівської міської територіальної громади – Здолбунівська міська рада.</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Граничний сукупний обсяг публічних інвестицій на середньостроковий період на 2027 рік – 500 000 гривень, 2028 рік – 571 429 гривень на 2029 рік  – 642 857 гривень. </w:t>
      </w:r>
    </w:p>
    <w:p w:rsidR="00BD2505" w:rsidRDefault="00BD2505">
      <w:pPr>
        <w:spacing w:after="0" w:line="240" w:lineRule="auto"/>
        <w:ind w:firstLine="567"/>
        <w:jc w:val="both"/>
        <w:rPr>
          <w:rFonts w:ascii="Times New Roman" w:eastAsia="Times New Roman" w:hAnsi="Times New Roman" w:cs="Times New Roman"/>
          <w:sz w:val="28"/>
          <w:szCs w:val="28"/>
        </w:rPr>
      </w:pP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Здолбунівської міської територіальної громади на 2027–2029 роки, наведені у додатку 9 до «Прогнозу бюджету Здолбунівської міської територіальної громади на 2027-2029 роки».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Орієнтовний граничний сукупний обсяг публічних інвестицій становить  на 2027 рік в сумі 35 000 000 грн., 2028 рік в сумі 40 000 000 грн., 2029 рік в сумі 45 000 000 грн за рахунок надходження коштів екологічного податку, надходжень від продажу землі та коштів, що передаються із загального фонду бюджету.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Капітальні трансферти з інших бюджетів у 2027-2029 роках не плануються.</w:t>
      </w:r>
    </w:p>
    <w:p w:rsidR="00BD2505" w:rsidRDefault="00090B78" w:rsidP="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Упродовж середньострокового періоду планується продовжити комплекс робіт, спрямованих на розв’язання актуальних проблем соціально-економічного розвитку Здолбунівської міської територіальної громади у галузях освіти, охорони здоров’я, житлово-комунального господарства та регіонального розвитку.</w:t>
      </w:r>
    </w:p>
    <w:p w:rsidR="00BD2505" w:rsidRDefault="00BD2505">
      <w:pPr>
        <w:spacing w:after="0" w:line="240" w:lineRule="auto"/>
        <w:ind w:firstLine="851"/>
        <w:jc w:val="center"/>
        <w:rPr>
          <w:rFonts w:ascii="Times New Roman" w:eastAsia="Times New Roman" w:hAnsi="Times New Roman" w:cs="Times New Roman"/>
          <w:b/>
          <w:bCs/>
          <w:sz w:val="28"/>
          <w:szCs w:val="28"/>
        </w:rPr>
      </w:pPr>
    </w:p>
    <w:p w:rsidR="00BD2505" w:rsidRDefault="00090B78">
      <w:pPr>
        <w:spacing w:after="0" w:line="240" w:lineRule="auto"/>
        <w:ind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VIІІ. Взаємовідносини бюджету з іншими бюджетами</w:t>
      </w:r>
    </w:p>
    <w:p w:rsidR="00BD2505" w:rsidRDefault="00BD2505">
      <w:pPr>
        <w:spacing w:after="0" w:line="240" w:lineRule="auto"/>
        <w:ind w:firstLine="851"/>
        <w:jc w:val="both"/>
        <w:rPr>
          <w:rFonts w:ascii="Times New Roman" w:eastAsia="Times New Roman" w:hAnsi="Times New Roman" w:cs="Times New Roman"/>
          <w:sz w:val="27"/>
          <w:szCs w:val="27"/>
        </w:rPr>
      </w:pPr>
    </w:p>
    <w:p w:rsidR="00BD2505" w:rsidRDefault="00090B78">
      <w:pPr>
        <w:spacing w:after="0" w:line="240" w:lineRule="auto"/>
        <w:ind w:firstLine="567"/>
        <w:jc w:val="both"/>
        <w:rPr>
          <w:rFonts w:ascii="Times New Roman" w:eastAsia="Times New Roman" w:hAnsi="Times New Roman" w:cs="Times New Roman"/>
          <w:sz w:val="28"/>
          <w:szCs w:val="28"/>
        </w:rPr>
      </w:pPr>
      <w:bookmarkStart w:id="3" w:name="_heading=h.7o29b2nqr21l" w:colFirst="0" w:colLast="0"/>
      <w:bookmarkEnd w:id="3"/>
      <w:r>
        <w:rPr>
          <w:rFonts w:ascii="Times New Roman" w:eastAsia="Times New Roman" w:hAnsi="Times New Roman" w:cs="Times New Roman"/>
          <w:sz w:val="27"/>
          <w:szCs w:val="27"/>
        </w:rPr>
        <w:t xml:space="preserve">   </w:t>
      </w:r>
      <w:r>
        <w:rPr>
          <w:rFonts w:ascii="Times New Roman" w:eastAsia="Times New Roman" w:hAnsi="Times New Roman" w:cs="Times New Roman"/>
          <w:sz w:val="28"/>
          <w:szCs w:val="28"/>
        </w:rPr>
        <w:t xml:space="preserve">Відповідно до бюджетної декларації на 2027-2029 роки та статті 103 2 Бюджетного кодексу України  в прогнозі передбачено отримання з державного бюджету освітньої субвенції місцевим бюджетам, що спрямовується на оплату праці з нарахуванням педагогічних працівників у закладах визначеним кодексом та субвенція з місцевого бюджету на </w:t>
      </w:r>
      <w:proofErr w:type="spellStart"/>
      <w:r>
        <w:rPr>
          <w:rFonts w:ascii="Times New Roman" w:eastAsia="Times New Roman" w:hAnsi="Times New Roman" w:cs="Times New Roman"/>
          <w:sz w:val="28"/>
          <w:szCs w:val="28"/>
        </w:rPr>
        <w:t>здійсненя</w:t>
      </w:r>
      <w:proofErr w:type="spellEnd"/>
      <w:r>
        <w:rPr>
          <w:rFonts w:ascii="Times New Roman" w:eastAsia="Times New Roman" w:hAnsi="Times New Roman" w:cs="Times New Roman"/>
          <w:sz w:val="28"/>
          <w:szCs w:val="28"/>
        </w:rPr>
        <w:t xml:space="preserve"> переданих видатків у сфері освіти за рахунок коштів освітньої субвенції(на оплату праці з нарахуваннями педагогічних працівників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 xml:space="preserve"> ресурсних центрів).</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прогнозних показниках на 2027-2029 роки врахований орієнтовний обсяг освітньої субвенції з державного бюджету місцевим бюджетом розрахований відповідно до формули, затвердженої постановою Кабінету Міністрів України від 27.12.2017 №1088, на підставі даних про обсяг освітньої субвенції на січень-серпень 2026 року, екстрапольований на 12 місяців </w:t>
      </w:r>
      <w:proofErr w:type="spellStart"/>
      <w:r>
        <w:rPr>
          <w:rFonts w:ascii="Times New Roman" w:eastAsia="Times New Roman" w:hAnsi="Times New Roman" w:cs="Times New Roman"/>
          <w:sz w:val="28"/>
          <w:szCs w:val="28"/>
        </w:rPr>
        <w:t>іскоригований</w:t>
      </w:r>
      <w:proofErr w:type="spellEnd"/>
      <w:r>
        <w:rPr>
          <w:rFonts w:ascii="Times New Roman" w:eastAsia="Times New Roman" w:hAnsi="Times New Roman" w:cs="Times New Roman"/>
          <w:sz w:val="28"/>
          <w:szCs w:val="28"/>
        </w:rPr>
        <w:t xml:space="preserve"> з урахуванням зростання соціальних стандартів, передбачених Бюджетною декларацією на 2027-2029 роки, а саме на:</w:t>
      </w:r>
    </w:p>
    <w:p w:rsidR="00BD2505" w:rsidRDefault="00090B78">
      <w:pPr>
        <w:spacing w:after="0" w:line="240" w:lineRule="auto"/>
        <w:ind w:firstLine="567"/>
        <w:jc w:val="both"/>
        <w:rPr>
          <w:rFonts w:ascii="Times New Roman" w:eastAsia="Times New Roman" w:hAnsi="Times New Roman" w:cs="Times New Roman"/>
          <w:sz w:val="28"/>
          <w:szCs w:val="28"/>
        </w:rPr>
      </w:pPr>
      <w:bookmarkStart w:id="4" w:name="_heading=h.y8weutduxp3" w:colFirst="0" w:colLast="0"/>
      <w:bookmarkEnd w:id="4"/>
      <w:r>
        <w:rPr>
          <w:rFonts w:ascii="Times New Roman" w:eastAsia="Times New Roman" w:hAnsi="Times New Roman" w:cs="Times New Roman"/>
          <w:sz w:val="28"/>
          <w:szCs w:val="28"/>
        </w:rPr>
        <w:t>2027 рік у сумі – 176 083 800 грн.</w:t>
      </w:r>
    </w:p>
    <w:p w:rsidR="00BD2505" w:rsidRDefault="00090B78">
      <w:pPr>
        <w:spacing w:after="0" w:line="240" w:lineRule="auto"/>
        <w:ind w:firstLine="567"/>
        <w:jc w:val="both"/>
        <w:rPr>
          <w:rFonts w:ascii="Times New Roman" w:eastAsia="Times New Roman" w:hAnsi="Times New Roman" w:cs="Times New Roman"/>
          <w:sz w:val="28"/>
          <w:szCs w:val="28"/>
        </w:rPr>
      </w:pPr>
      <w:bookmarkStart w:id="5" w:name="_heading=h.er9iqxc6g4v7" w:colFirst="0" w:colLast="0"/>
      <w:bookmarkEnd w:id="5"/>
      <w:r>
        <w:rPr>
          <w:rFonts w:ascii="Times New Roman" w:eastAsia="Times New Roman" w:hAnsi="Times New Roman" w:cs="Times New Roman"/>
          <w:sz w:val="28"/>
          <w:szCs w:val="28"/>
        </w:rPr>
        <w:t xml:space="preserve">В прогнозі передбачена субвенція з Рівненського обласного бюджету на </w:t>
      </w:r>
      <w:proofErr w:type="spellStart"/>
      <w:r>
        <w:rPr>
          <w:rFonts w:ascii="Times New Roman" w:eastAsia="Times New Roman" w:hAnsi="Times New Roman" w:cs="Times New Roman"/>
          <w:sz w:val="28"/>
          <w:szCs w:val="28"/>
        </w:rPr>
        <w:t>здійсненя</w:t>
      </w:r>
      <w:proofErr w:type="spellEnd"/>
      <w:r>
        <w:rPr>
          <w:rFonts w:ascii="Times New Roman" w:eastAsia="Times New Roman" w:hAnsi="Times New Roman" w:cs="Times New Roman"/>
          <w:sz w:val="28"/>
          <w:szCs w:val="28"/>
        </w:rPr>
        <w:t xml:space="preserve"> переданих видатків у сфері освіти за рахунок коштів освітньої субвенції визначена на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 рік у сумі – 5 176 300 грн;</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 рік у сумі – 5 626 600 грн;</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 рік у сумі – 6 026 100 грн.</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93 Бюджетного кодексу України місцева рада може передавати кошти на здійснення окремих видатків місцевих бюджетів іншій місцевій раді у вигляді міжбюджетного трансферту.</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Передача коштів між місцевими бюджетами здійснюється на підставі рішень відповідних місцевих рад, прийнятих кожною із сторін і укладання договору. </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Одержану субвенцію з бюджету </w:t>
      </w:r>
      <w:proofErr w:type="spellStart"/>
      <w:r>
        <w:rPr>
          <w:rFonts w:ascii="Times New Roman" w:eastAsia="Times New Roman" w:hAnsi="Times New Roman" w:cs="Times New Roman"/>
          <w:sz w:val="28"/>
          <w:szCs w:val="28"/>
        </w:rPr>
        <w:t>Здовбицької</w:t>
      </w:r>
      <w:proofErr w:type="spellEnd"/>
      <w:r>
        <w:rPr>
          <w:rFonts w:ascii="Times New Roman" w:eastAsia="Times New Roman" w:hAnsi="Times New Roman" w:cs="Times New Roman"/>
          <w:sz w:val="28"/>
          <w:szCs w:val="28"/>
        </w:rPr>
        <w:t xml:space="preserve"> сільської територіальної громади до бюджету Здолбунівської міської територіальної громади «Інша субвенції з місцевих бюджетів» на 2027 рік – 4 443 459 грн; 2028 рік –            4 796 290 грн; 2029 рік – 5 096 739 грн. прогнозується спрямувати на потреби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 xml:space="preserve">-ресурсного центру, КНП «Здолбунівський ЦПМД», Здолбунівського територіального центру соціального обслуговування (надання </w:t>
      </w:r>
      <w:proofErr w:type="spellStart"/>
      <w:r>
        <w:rPr>
          <w:rFonts w:ascii="Times New Roman" w:eastAsia="Times New Roman" w:hAnsi="Times New Roman" w:cs="Times New Roman"/>
          <w:sz w:val="28"/>
          <w:szCs w:val="28"/>
        </w:rPr>
        <w:t>соціалних</w:t>
      </w:r>
      <w:proofErr w:type="spellEnd"/>
      <w:r>
        <w:rPr>
          <w:rFonts w:ascii="Times New Roman" w:eastAsia="Times New Roman" w:hAnsi="Times New Roman" w:cs="Times New Roman"/>
          <w:sz w:val="28"/>
          <w:szCs w:val="28"/>
        </w:rPr>
        <w:t xml:space="preserve"> послуг), Здолбунівської музичної школи.</w:t>
      </w:r>
    </w:p>
    <w:p w:rsidR="00BD2505" w:rsidRDefault="00090B7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Одержану субвенцію з бюджету </w:t>
      </w:r>
      <w:proofErr w:type="spellStart"/>
      <w:r>
        <w:rPr>
          <w:rFonts w:ascii="Times New Roman" w:eastAsia="Times New Roman" w:hAnsi="Times New Roman" w:cs="Times New Roman"/>
          <w:sz w:val="28"/>
          <w:szCs w:val="28"/>
        </w:rPr>
        <w:t>Мізоцької</w:t>
      </w:r>
      <w:proofErr w:type="spellEnd"/>
      <w:r>
        <w:rPr>
          <w:rFonts w:ascii="Times New Roman" w:eastAsia="Times New Roman" w:hAnsi="Times New Roman" w:cs="Times New Roman"/>
          <w:sz w:val="28"/>
          <w:szCs w:val="28"/>
        </w:rPr>
        <w:t xml:space="preserve"> селищної територіальної громади до бюджету Здолбунівської міської територіальної громади «Інша субвенція з місцевих бюджетів» на 2027 рік – 6 170 000 грн; 2028 рік –                    6 370 000 грн; 2029 рік – 6 670 000 грн. прогнозується спрямувати на потреби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 xml:space="preserve">-ресурсного центру, Здолбунівського територіального центру соціального обслуговування (надання </w:t>
      </w:r>
      <w:proofErr w:type="spellStart"/>
      <w:r>
        <w:rPr>
          <w:rFonts w:ascii="Times New Roman" w:eastAsia="Times New Roman" w:hAnsi="Times New Roman" w:cs="Times New Roman"/>
          <w:sz w:val="28"/>
          <w:szCs w:val="28"/>
        </w:rPr>
        <w:t>соціалних</w:t>
      </w:r>
      <w:proofErr w:type="spellEnd"/>
      <w:r>
        <w:rPr>
          <w:rFonts w:ascii="Times New Roman" w:eastAsia="Times New Roman" w:hAnsi="Times New Roman" w:cs="Times New Roman"/>
          <w:sz w:val="28"/>
          <w:szCs w:val="28"/>
        </w:rPr>
        <w:t xml:space="preserve"> послуг), КНП «Здолбунівська ЦМЛ» та КНП «Здолбунівська стоматологічна поліклініка» (додаток 10).</w:t>
      </w:r>
    </w:p>
    <w:p w:rsidR="00BD2505" w:rsidRDefault="00BD2505">
      <w:pPr>
        <w:spacing w:after="0" w:line="240" w:lineRule="auto"/>
        <w:jc w:val="both"/>
        <w:rPr>
          <w:rFonts w:ascii="Times New Roman" w:eastAsia="Times New Roman" w:hAnsi="Times New Roman" w:cs="Times New Roman"/>
          <w:sz w:val="27"/>
          <w:szCs w:val="27"/>
        </w:rPr>
      </w:pPr>
    </w:p>
    <w:p w:rsidR="00BD2505" w:rsidRDefault="00090B78">
      <w:pPr>
        <w:spacing w:after="0" w:line="24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ІX. Інші положення та показники прогнозу бюджету.</w:t>
      </w:r>
    </w:p>
    <w:p w:rsidR="00BD2505" w:rsidRDefault="00BD2505">
      <w:pPr>
        <w:spacing w:after="0" w:line="240" w:lineRule="auto"/>
        <w:ind w:firstLine="851"/>
        <w:jc w:val="both"/>
        <w:rPr>
          <w:rFonts w:ascii="Times New Roman" w:eastAsia="Times New Roman" w:hAnsi="Times New Roman" w:cs="Times New Roman"/>
          <w:sz w:val="27"/>
          <w:szCs w:val="27"/>
        </w:rPr>
      </w:pP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прогнозі бюджету Здолбунівської міської територіальної громади відсутня інформація для заповнення додатку 4 «Показники місцевого боргу»,  додатку 5 «Показники гарантованого територіальною громадою боргу і надання місцевих гарантій»,  додатку 8 «Граничні показники кредитування бюджету за </w:t>
      </w:r>
      <w:r>
        <w:rPr>
          <w:rFonts w:ascii="Times New Roman" w:eastAsia="Times New Roman" w:hAnsi="Times New Roman" w:cs="Times New Roman"/>
          <w:sz w:val="28"/>
          <w:szCs w:val="28"/>
        </w:rPr>
        <w:lastRenderedPageBreak/>
        <w:t>Типовою програмною класифікацією видатків та кредитування місцевого бюджету» на 2027-2029 роки та додатку 11 «Показники міжбюджетних трансфертів іншим бюджетам».</w:t>
      </w:r>
    </w:p>
    <w:p w:rsidR="00BD2505" w:rsidRDefault="00090B7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Конкретні показники обсягів бюджету Здолбунівської міської територіальної громади на 2027-2029 роки будуть </w:t>
      </w:r>
      <w:proofErr w:type="spellStart"/>
      <w:r>
        <w:rPr>
          <w:rFonts w:ascii="Times New Roman" w:eastAsia="Times New Roman" w:hAnsi="Times New Roman" w:cs="Times New Roman"/>
          <w:sz w:val="28"/>
          <w:szCs w:val="28"/>
        </w:rPr>
        <w:t>уточнюватися</w:t>
      </w:r>
      <w:proofErr w:type="spellEnd"/>
      <w:r>
        <w:rPr>
          <w:rFonts w:ascii="Times New Roman" w:eastAsia="Times New Roman" w:hAnsi="Times New Roman" w:cs="Times New Roman"/>
          <w:sz w:val="28"/>
          <w:szCs w:val="28"/>
        </w:rPr>
        <w:t xml:space="preserve">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w:t>
      </w:r>
    </w:p>
    <w:p w:rsidR="00BD2505" w:rsidRDefault="00BD2505">
      <w:pPr>
        <w:spacing w:after="0" w:line="240" w:lineRule="auto"/>
        <w:ind w:firstLine="709"/>
        <w:jc w:val="both"/>
        <w:rPr>
          <w:rFonts w:ascii="Times New Roman" w:eastAsia="Times New Roman" w:hAnsi="Times New Roman" w:cs="Times New Roman"/>
          <w:sz w:val="27"/>
          <w:szCs w:val="27"/>
        </w:rPr>
      </w:pPr>
    </w:p>
    <w:p w:rsidR="00BD2505" w:rsidRDefault="00BD2505">
      <w:pPr>
        <w:spacing w:after="0" w:line="240" w:lineRule="auto"/>
        <w:ind w:firstLine="851"/>
        <w:jc w:val="both"/>
        <w:rPr>
          <w:rFonts w:ascii="Times New Roman" w:eastAsia="Times New Roman" w:hAnsi="Times New Roman" w:cs="Times New Roman"/>
          <w:sz w:val="27"/>
          <w:szCs w:val="27"/>
        </w:rPr>
      </w:pPr>
    </w:p>
    <w:p w:rsidR="00BD2505" w:rsidRDefault="00BD2505">
      <w:pPr>
        <w:spacing w:after="0" w:line="240" w:lineRule="auto"/>
        <w:ind w:firstLine="851"/>
        <w:jc w:val="both"/>
        <w:rPr>
          <w:rFonts w:ascii="Times New Roman" w:eastAsia="Times New Roman" w:hAnsi="Times New Roman" w:cs="Times New Roman"/>
          <w:sz w:val="27"/>
          <w:szCs w:val="27"/>
        </w:rPr>
      </w:pP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Керуюча справами виконкому</w:t>
      </w:r>
    </w:p>
    <w:p w:rsidR="00BD2505" w:rsidRDefault="00090B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Здолбунівської міської ради                                                   Валентина КАПІТУЛА</w:t>
      </w:r>
    </w:p>
    <w:sectPr w:rsidR="00BD2505">
      <w:pgSz w:w="11906" w:h="16838"/>
      <w:pgMar w:top="568" w:right="567" w:bottom="142" w:left="156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F4847AB-5EC4-44A7-B7E5-511FE08682EB}"/>
    <w:embedBold r:id="rId2" w:fontKey="{893385F4-6585-47B0-AFD4-64DD86A15797}"/>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1F34B585-CB4B-4A3B-99D9-ECC112EFD783}"/>
  </w:font>
  <w:font w:name="Verdana">
    <w:panose1 w:val="020B0604030504040204"/>
    <w:charset w:val="CC"/>
    <w:family w:val="swiss"/>
    <w:pitch w:val="variable"/>
    <w:sig w:usb0="A00006FF" w:usb1="4000205B" w:usb2="00000010" w:usb3="00000000" w:csb0="0000019F" w:csb1="00000000"/>
    <w:embedRegular r:id="rId4" w:fontKey="{8C29AF9F-80BD-4630-A4E3-E6485D6D373E}"/>
  </w:font>
  <w:font w:name="Academy">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5" w:fontKey="{87EA9759-73EF-4569-925A-AFB8A3772908}"/>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43305F"/>
    <w:multiLevelType w:val="multilevel"/>
    <w:tmpl w:val="C9F0BA4E"/>
    <w:lvl w:ilvl="0">
      <w:start w:val="2"/>
      <w:numFmt w:val="bullet"/>
      <w:lvlText w:val="-"/>
      <w:lvlJc w:val="left"/>
      <w:pPr>
        <w:ind w:left="930" w:hanging="360"/>
      </w:pPr>
      <w:rPr>
        <w:u w:val="none"/>
      </w:rPr>
    </w:lvl>
    <w:lvl w:ilvl="1">
      <w:start w:val="1"/>
      <w:numFmt w:val="bullet"/>
      <w:lvlText w:val="o"/>
      <w:lvlJc w:val="left"/>
      <w:pPr>
        <w:ind w:left="1650" w:hanging="360"/>
      </w:pPr>
      <w:rPr>
        <w:u w:val="none"/>
      </w:rPr>
    </w:lvl>
    <w:lvl w:ilvl="2">
      <w:start w:val="1"/>
      <w:numFmt w:val="bullet"/>
      <w:lvlText w:val="▪"/>
      <w:lvlJc w:val="left"/>
      <w:pPr>
        <w:ind w:left="2370" w:hanging="360"/>
      </w:pPr>
      <w:rPr>
        <w:u w:val="none"/>
      </w:rPr>
    </w:lvl>
    <w:lvl w:ilvl="3">
      <w:start w:val="1"/>
      <w:numFmt w:val="bullet"/>
      <w:lvlText w:val="●"/>
      <w:lvlJc w:val="left"/>
      <w:pPr>
        <w:ind w:left="3090" w:hanging="360"/>
      </w:pPr>
      <w:rPr>
        <w:u w:val="none"/>
      </w:rPr>
    </w:lvl>
    <w:lvl w:ilvl="4">
      <w:start w:val="1"/>
      <w:numFmt w:val="bullet"/>
      <w:lvlText w:val="o"/>
      <w:lvlJc w:val="left"/>
      <w:pPr>
        <w:ind w:left="3810" w:hanging="360"/>
      </w:pPr>
      <w:rPr>
        <w:u w:val="none"/>
      </w:rPr>
    </w:lvl>
    <w:lvl w:ilvl="5">
      <w:start w:val="1"/>
      <w:numFmt w:val="bullet"/>
      <w:lvlText w:val="▪"/>
      <w:lvlJc w:val="left"/>
      <w:pPr>
        <w:ind w:left="4530" w:hanging="360"/>
      </w:pPr>
      <w:rPr>
        <w:u w:val="none"/>
      </w:rPr>
    </w:lvl>
    <w:lvl w:ilvl="6">
      <w:start w:val="1"/>
      <w:numFmt w:val="bullet"/>
      <w:lvlText w:val="●"/>
      <w:lvlJc w:val="left"/>
      <w:pPr>
        <w:ind w:left="5250" w:hanging="360"/>
      </w:pPr>
      <w:rPr>
        <w:u w:val="none"/>
      </w:rPr>
    </w:lvl>
    <w:lvl w:ilvl="7">
      <w:start w:val="1"/>
      <w:numFmt w:val="bullet"/>
      <w:lvlText w:val="o"/>
      <w:lvlJc w:val="left"/>
      <w:pPr>
        <w:ind w:left="5970" w:hanging="360"/>
      </w:pPr>
      <w:rPr>
        <w:u w:val="none"/>
      </w:rPr>
    </w:lvl>
    <w:lvl w:ilvl="8">
      <w:start w:val="1"/>
      <w:numFmt w:val="bullet"/>
      <w:lvlText w:val="▪"/>
      <w:lvlJc w:val="left"/>
      <w:pPr>
        <w:ind w:left="6690" w:hanging="360"/>
      </w:pPr>
      <w:rPr>
        <w:u w:val="none"/>
      </w:rPr>
    </w:lvl>
  </w:abstractNum>
  <w:abstractNum w:abstractNumId="1" w15:restartNumberingAfterBreak="0">
    <w:nsid w:val="7621245D"/>
    <w:multiLevelType w:val="multilevel"/>
    <w:tmpl w:val="7708F7BC"/>
    <w:lvl w:ilvl="0">
      <w:start w:val="1"/>
      <w:numFmt w:val="decimal"/>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2" w15:restartNumberingAfterBreak="0">
    <w:nsid w:val="76265CD6"/>
    <w:multiLevelType w:val="multilevel"/>
    <w:tmpl w:val="7312E1E6"/>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05"/>
    <w:rsid w:val="00090B78"/>
    <w:rsid w:val="001A45D3"/>
    <w:rsid w:val="004650D3"/>
    <w:rsid w:val="00BD2505"/>
    <w:rsid w:val="00FB59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0BE4"/>
  <w15:docId w15:val="{6872844C-1BEB-459A-A4A5-9D4B7DD2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0" w:line="240" w:lineRule="auto"/>
      <w:jc w:val="center"/>
    </w:pPr>
    <w:rPr>
      <w:rFonts w:ascii="Times New Roman" w:eastAsia="Times New Roman" w:hAnsi="Times New Roman" w:cs="Times New Roman"/>
      <w:sz w:val="36"/>
      <w:szCs w:val="36"/>
    </w:rPr>
  </w:style>
  <w:style w:type="character" w:customStyle="1" w:styleId="10">
    <w:name w:val="Заголовок 1 Знак"/>
    <w:rsid w:val="00541270"/>
    <w:rPr>
      <w:rFonts w:ascii="Times New Roman" w:eastAsia="Arial Unicode MS" w:hAnsi="Times New Roman" w:cs="Times New Roman"/>
      <w:b/>
      <w:bCs/>
      <w:sz w:val="28"/>
      <w:szCs w:val="24"/>
      <w:lang w:val="uk-UA"/>
    </w:rPr>
  </w:style>
  <w:style w:type="character" w:customStyle="1" w:styleId="20">
    <w:name w:val="Заголовок 2 Знак"/>
    <w:rsid w:val="00541270"/>
    <w:rPr>
      <w:rFonts w:ascii="Times New Roman" w:eastAsia="Times New Roman" w:hAnsi="Times New Roman" w:cs="Times New Roman"/>
      <w:sz w:val="28"/>
      <w:szCs w:val="24"/>
      <w:lang w:val="uk-UA"/>
    </w:rPr>
  </w:style>
  <w:style w:type="character" w:customStyle="1" w:styleId="30">
    <w:name w:val="Заголовок 3 Знак"/>
    <w:rsid w:val="00541270"/>
    <w:rPr>
      <w:rFonts w:ascii="Arial" w:eastAsia="Times New Roman" w:hAnsi="Arial" w:cs="Arial"/>
      <w:b/>
      <w:bCs/>
      <w:sz w:val="26"/>
      <w:szCs w:val="26"/>
      <w:lang w:val="uk-UA"/>
    </w:rPr>
  </w:style>
  <w:style w:type="paragraph" w:styleId="a4">
    <w:name w:val="Body Text"/>
    <w:link w:val="a5"/>
    <w:unhideWhenUsed/>
    <w:rsid w:val="00541270"/>
    <w:pPr>
      <w:spacing w:after="0" w:line="240" w:lineRule="auto"/>
      <w:jc w:val="both"/>
    </w:pPr>
    <w:rPr>
      <w:rFonts w:ascii="Times New Roman" w:hAnsi="Times New Roman"/>
      <w:sz w:val="28"/>
      <w:szCs w:val="24"/>
      <w:lang w:val="uk-UA" w:eastAsia="x-none"/>
    </w:rPr>
  </w:style>
  <w:style w:type="character" w:customStyle="1" w:styleId="a5">
    <w:name w:val="Основной текст Знак"/>
    <w:link w:val="a4"/>
    <w:rsid w:val="00541270"/>
    <w:rPr>
      <w:rFonts w:ascii="Times New Roman" w:eastAsia="Times New Roman" w:hAnsi="Times New Roman" w:cs="Times New Roman"/>
      <w:sz w:val="28"/>
      <w:szCs w:val="24"/>
      <w:lang w:val="uk-UA"/>
    </w:rPr>
  </w:style>
  <w:style w:type="character" w:customStyle="1" w:styleId="a6">
    <w:name w:val="Подзаголовок Знак"/>
    <w:rsid w:val="00541270"/>
    <w:rPr>
      <w:rFonts w:ascii="Times New Roman" w:eastAsia="Times New Roman" w:hAnsi="Times New Roman" w:cs="Times New Roman"/>
      <w:sz w:val="36"/>
      <w:szCs w:val="24"/>
      <w:lang w:val="uk-UA"/>
    </w:rPr>
  </w:style>
  <w:style w:type="paragraph" w:styleId="a7">
    <w:name w:val="List Paragraph"/>
    <w:uiPriority w:val="34"/>
    <w:qFormat/>
    <w:rsid w:val="00541270"/>
    <w:pPr>
      <w:ind w:left="720"/>
      <w:contextualSpacing/>
    </w:pPr>
  </w:style>
  <w:style w:type="paragraph" w:styleId="a8">
    <w:name w:val="Balloon Text"/>
    <w:link w:val="a9"/>
    <w:uiPriority w:val="99"/>
    <w:semiHidden/>
    <w:unhideWhenUsed/>
    <w:rsid w:val="00541270"/>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541270"/>
    <w:rPr>
      <w:rFonts w:ascii="Tahoma" w:hAnsi="Tahoma" w:cs="Tahoma"/>
      <w:sz w:val="16"/>
      <w:szCs w:val="16"/>
    </w:rPr>
  </w:style>
  <w:style w:type="character" w:customStyle="1" w:styleId="aa">
    <w:name w:val="Заголовок Знак"/>
    <w:rsid w:val="003C09FF"/>
    <w:rPr>
      <w:rFonts w:ascii="Times New Roman" w:hAnsi="Times New Roman"/>
      <w:sz w:val="36"/>
      <w:lang w:val="uk-UA"/>
    </w:rPr>
  </w:style>
  <w:style w:type="paragraph" w:styleId="ab">
    <w:name w:val="header"/>
    <w:link w:val="ac"/>
    <w:uiPriority w:val="99"/>
    <w:unhideWhenUsed/>
    <w:rsid w:val="00F15FE6"/>
    <w:pPr>
      <w:tabs>
        <w:tab w:val="center" w:pos="4677"/>
        <w:tab w:val="right" w:pos="9355"/>
      </w:tabs>
    </w:pPr>
  </w:style>
  <w:style w:type="character" w:customStyle="1" w:styleId="ac">
    <w:name w:val="Верхний колонтитул Знак"/>
    <w:link w:val="ab"/>
    <w:uiPriority w:val="99"/>
    <w:rsid w:val="00F15FE6"/>
    <w:rPr>
      <w:sz w:val="22"/>
      <w:szCs w:val="22"/>
    </w:rPr>
  </w:style>
  <w:style w:type="paragraph" w:styleId="ad">
    <w:name w:val="footer"/>
    <w:link w:val="ae"/>
    <w:uiPriority w:val="99"/>
    <w:unhideWhenUsed/>
    <w:rsid w:val="00F15FE6"/>
    <w:pPr>
      <w:tabs>
        <w:tab w:val="center" w:pos="4677"/>
        <w:tab w:val="right" w:pos="9355"/>
      </w:tabs>
    </w:pPr>
  </w:style>
  <w:style w:type="character" w:customStyle="1" w:styleId="ae">
    <w:name w:val="Нижний колонтитул Знак"/>
    <w:link w:val="ad"/>
    <w:uiPriority w:val="99"/>
    <w:rsid w:val="00F15FE6"/>
    <w:rPr>
      <w:sz w:val="22"/>
      <w:szCs w:val="22"/>
    </w:rPr>
  </w:style>
  <w:style w:type="character" w:customStyle="1" w:styleId="infosubtitle1">
    <w:name w:val="info_subtitle1"/>
    <w:rsid w:val="00E02F19"/>
    <w:rPr>
      <w:rFonts w:ascii="Verdana" w:hAnsi="Verdana" w:cs="Times New Roman"/>
      <w:color w:val="4B614B"/>
      <w:sz w:val="22"/>
      <w:szCs w:val="22"/>
    </w:rPr>
  </w:style>
  <w:style w:type="paragraph" w:customStyle="1" w:styleId="31">
    <w:name w:val="Основной текст3"/>
    <w:rsid w:val="00200F4A"/>
    <w:pPr>
      <w:widowControl w:val="0"/>
      <w:shd w:val="clear" w:color="auto" w:fill="FFFFFF"/>
      <w:spacing w:after="0" w:line="320" w:lineRule="exact"/>
    </w:pPr>
    <w:rPr>
      <w:rFonts w:ascii="Times New Roman" w:hAnsi="Times New Roman"/>
      <w:color w:val="000000"/>
      <w:sz w:val="28"/>
      <w:szCs w:val="28"/>
      <w:lang w:val="uk-UA"/>
    </w:rPr>
  </w:style>
  <w:style w:type="table" w:styleId="af">
    <w:name w:val="Table Grid"/>
    <w:basedOn w:val="a1"/>
    <w:uiPriority w:val="59"/>
    <w:rsid w:val="00200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basedOn w:val="a0"/>
    <w:rsid w:val="00696899"/>
  </w:style>
  <w:style w:type="paragraph" w:customStyle="1" w:styleId="rvps5">
    <w:name w:val="rvps5"/>
    <w:rsid w:val="00696899"/>
    <w:pPr>
      <w:spacing w:before="100" w:beforeAutospacing="1" w:after="100" w:afterAutospacing="1" w:line="240" w:lineRule="auto"/>
    </w:pPr>
    <w:rPr>
      <w:rFonts w:ascii="Times New Roman" w:hAnsi="Times New Roman"/>
      <w:sz w:val="24"/>
      <w:szCs w:val="24"/>
      <w:lang w:val="uk-UA"/>
    </w:rPr>
  </w:style>
  <w:style w:type="paragraph" w:customStyle="1" w:styleId="rvps46">
    <w:name w:val="rvps46"/>
    <w:rsid w:val="00696899"/>
    <w:pPr>
      <w:spacing w:before="100" w:beforeAutospacing="1" w:after="100" w:afterAutospacing="1" w:line="240" w:lineRule="auto"/>
    </w:pPr>
    <w:rPr>
      <w:rFonts w:ascii="Times New Roman" w:hAnsi="Times New Roman"/>
      <w:sz w:val="24"/>
      <w:szCs w:val="24"/>
      <w:lang w:val="uk-UA"/>
    </w:rPr>
  </w:style>
  <w:style w:type="paragraph" w:styleId="af0">
    <w:name w:val="No Spacing"/>
    <w:uiPriority w:val="1"/>
    <w:qFormat/>
    <w:rsid w:val="00696899"/>
  </w:style>
  <w:style w:type="paragraph" w:styleId="af1">
    <w:name w:val="Body Text Indent"/>
    <w:link w:val="af2"/>
    <w:uiPriority w:val="99"/>
    <w:unhideWhenUsed/>
    <w:rsid w:val="009A5486"/>
    <w:pPr>
      <w:spacing w:after="120"/>
      <w:ind w:left="283"/>
    </w:pPr>
  </w:style>
  <w:style w:type="character" w:customStyle="1" w:styleId="af2">
    <w:name w:val="Основной текст с отступом Знак"/>
    <w:link w:val="af1"/>
    <w:uiPriority w:val="99"/>
    <w:rsid w:val="009A5486"/>
    <w:rPr>
      <w:sz w:val="22"/>
      <w:szCs w:val="22"/>
      <w:lang w:val="ru-RU" w:eastAsia="ru-RU"/>
    </w:rPr>
  </w:style>
  <w:style w:type="paragraph" w:styleId="af3">
    <w:name w:val="Normal (Web)"/>
    <w:uiPriority w:val="99"/>
    <w:rsid w:val="00137F1E"/>
    <w:pPr>
      <w:spacing w:before="100" w:beforeAutospacing="1" w:after="100" w:afterAutospacing="1" w:line="240" w:lineRule="auto"/>
    </w:pPr>
    <w:rPr>
      <w:rFonts w:ascii="Times New Roman" w:hAnsi="Times New Roman"/>
      <w:sz w:val="24"/>
      <w:szCs w:val="24"/>
    </w:rPr>
  </w:style>
  <w:style w:type="character" w:styleId="af4">
    <w:name w:val="Book Title"/>
    <w:basedOn w:val="a0"/>
    <w:uiPriority w:val="33"/>
    <w:qFormat/>
    <w:rsid w:val="003B1D10"/>
    <w:rPr>
      <w:b/>
      <w:bCs/>
      <w:i/>
      <w:iCs/>
      <w:spacing w:val="5"/>
    </w:rPr>
  </w:style>
  <w:style w:type="character" w:styleId="af5">
    <w:name w:val="Intense Reference"/>
    <w:basedOn w:val="a0"/>
    <w:uiPriority w:val="32"/>
    <w:qFormat/>
    <w:rsid w:val="003B1D10"/>
    <w:rPr>
      <w:b/>
      <w:bCs/>
      <w:smallCaps/>
      <w:color w:val="4472C4" w:themeColor="accent1"/>
      <w:spacing w:val="5"/>
    </w:rPr>
  </w:style>
  <w:style w:type="character" w:styleId="af6">
    <w:name w:val="Subtle Reference"/>
    <w:basedOn w:val="a0"/>
    <w:uiPriority w:val="31"/>
    <w:qFormat/>
    <w:rsid w:val="003B1D10"/>
    <w:rPr>
      <w:smallCaps/>
      <w:color w:val="5A5A5A" w:themeColor="text1" w:themeTint="A5"/>
    </w:rPr>
  </w:style>
  <w:style w:type="paragraph" w:styleId="af7">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character" w:styleId="afc">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63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wVV95oBQt0fr7TncB7gX9x46g==">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37918</Words>
  <Characters>21614</Characters>
  <Application>Microsoft Office Word</Application>
  <DocSecurity>0</DocSecurity>
  <Lines>180</Lines>
  <Paragraphs>118</Paragraphs>
  <ScaleCrop>false</ScaleCrop>
  <Company/>
  <LinksUpToDate>false</LinksUpToDate>
  <CharactersWithSpaces>59414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9</cp:revision>
  <dcterms:created xsi:type="dcterms:W3CDTF">2023-04-04T07:27:00Z</dcterms:created>
  <dcterms:modified xsi:type="dcterms:W3CDTF">2026-09-02T13:47:00Z</dcterms:modified>
</cp:coreProperties>
</file>